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1DD373D3" w:rsidR="00CF4A59" w:rsidRDefault="00CF4A59" w:rsidP="00CF4A59">
      <w:pPr>
        <w:jc w:val="both"/>
      </w:pPr>
      <w:r>
        <w:t xml:space="preserve">Oggetto: </w:t>
      </w:r>
      <w:bookmarkStart w:id="0" w:name="_GoBack"/>
      <w:r w:rsidRPr="005B4421">
        <w:rPr>
          <w:b/>
          <w:sz w:val="40"/>
          <w:szCs w:val="40"/>
        </w:rPr>
        <w:t>Scuola dell’infanzia</w:t>
      </w:r>
      <w:r>
        <w:t xml:space="preserve"> </w:t>
      </w:r>
      <w:bookmarkEnd w:id="0"/>
      <w:r>
        <w:t xml:space="preserve">– Servizio di mensa anno scolastico 2017/2018. </w:t>
      </w:r>
    </w:p>
    <w:p w14:paraId="540F2CFC" w14:textId="77777777" w:rsidR="00CF4A59" w:rsidRDefault="00CF4A59" w:rsidP="00CF4A59">
      <w:pPr>
        <w:jc w:val="both"/>
      </w:pPr>
    </w:p>
    <w:p w14:paraId="653D9663" w14:textId="2884252C" w:rsidR="00CF4A59" w:rsidRDefault="00CF4A59" w:rsidP="00CF4A59">
      <w:pPr>
        <w:jc w:val="both"/>
      </w:pPr>
      <w:r>
        <w:tab/>
        <w:t xml:space="preserve">Si informa che con deliberazione della Giunta comunale n. </w:t>
      </w:r>
      <w:r w:rsidR="0010165C">
        <w:t>38</w:t>
      </w:r>
      <w:r>
        <w:t xml:space="preserve"> in data </w:t>
      </w:r>
      <w:r w:rsidR="0010165C">
        <w:t>25.03.2017</w:t>
      </w:r>
      <w:r>
        <w:t xml:space="preserve"> sono state confermate le tariffe di mensa scolastica già applicate nell’anno precedente e riportate in calce alla presente.</w:t>
      </w:r>
    </w:p>
    <w:p w14:paraId="50A8F020" w14:textId="322E52C5" w:rsidR="00CF4A59" w:rsidRDefault="00CF4A59" w:rsidP="00CF4A59">
      <w:pPr>
        <w:jc w:val="both"/>
      </w:pPr>
      <w:r>
        <w:tab/>
        <w:t xml:space="preserve">I genitori interessati al servizio mensa scolastica per i propri figli frequentanti la Scuola dell’Infanzia, sono tenuti a presentare, debitamente compilata e sottoscritta, l’allegato “Modulo di iscrizione al servizio di mensa scolastica </w:t>
      </w:r>
      <w:proofErr w:type="spellStart"/>
      <w:r>
        <w:t>a.s.</w:t>
      </w:r>
      <w:proofErr w:type="spellEnd"/>
      <w:r>
        <w:t xml:space="preserve"> 2017 – 2018”.</w:t>
      </w:r>
    </w:p>
    <w:p w14:paraId="55763078" w14:textId="04BC461E" w:rsidR="00CF4A59" w:rsidRDefault="00CF4A59" w:rsidP="00CF4A59">
      <w:pPr>
        <w:jc w:val="both"/>
        <w:rPr>
          <w:b/>
        </w:rPr>
      </w:pPr>
      <w:r>
        <w:tab/>
      </w:r>
      <w:r w:rsidRPr="005E4B6F">
        <w:rPr>
          <w:b/>
          <w:sz w:val="28"/>
          <w:szCs w:val="28"/>
        </w:rPr>
        <w:t>Per poter accedere alle agevolazioni tariffarie dovrà essere presentata altresì l’attestazione ISEE completa del nucleo famigliare</w:t>
      </w:r>
      <w:r w:rsidRPr="00CF4A59">
        <w:rPr>
          <w:b/>
        </w:rPr>
        <w:t>.</w:t>
      </w:r>
    </w:p>
    <w:p w14:paraId="71242A03" w14:textId="3F7088B7" w:rsidR="000A34B3" w:rsidRDefault="000A34B3" w:rsidP="00CF4A59">
      <w:pPr>
        <w:jc w:val="both"/>
      </w:pPr>
      <w:r>
        <w:rPr>
          <w:b/>
        </w:rPr>
        <w:tab/>
      </w:r>
      <w:r>
        <w:t xml:space="preserve">Sia l’istanza che l’attestazione ISEE dovranno essere presentate all’Ufficio Scuola del Comune </w:t>
      </w:r>
      <w:r w:rsidR="002F2735">
        <w:t xml:space="preserve">di Riomaggiore </w:t>
      </w:r>
      <w:r w:rsidR="00B77AA9">
        <w:t>(a mano, via e-mail, fax) entro e non oltre il mese di ottobre 2017; la mancata presentazione della certificazione ISEE comporterà l’applicazione della tariffa massima.</w:t>
      </w:r>
    </w:p>
    <w:p w14:paraId="42A27A89" w14:textId="6E412ED8" w:rsidR="002F2CCA" w:rsidRDefault="00B77AA9" w:rsidP="002F2CCA">
      <w:pPr>
        <w:jc w:val="both"/>
      </w:pPr>
      <w:r>
        <w:tab/>
        <w:t>I genitori sono tenuti a versare la retta mensile da ottobre 2017 a giugn</w:t>
      </w:r>
      <w:r w:rsidR="002F2CCA">
        <w:t>o 2018 entro la data del 15 dicembre 2017 od in due soluzioni entro il 30 dicembre 2017 ed entro il 28 febbraio 2018, sulla base della fascia di appartenenza del reddito ISEE ed il correlato costo posto a loro carico di seguito riportato:</w:t>
      </w:r>
    </w:p>
    <w:p w14:paraId="613070EB" w14:textId="5C8F26C5" w:rsidR="008B2498" w:rsidRPr="00073C08" w:rsidRDefault="00765AAE" w:rsidP="00073C08">
      <w:pPr>
        <w:spacing w:after="0"/>
        <w:jc w:val="center"/>
        <w:rPr>
          <w:b/>
          <w:noProof/>
        </w:rPr>
      </w:pPr>
      <w:r>
        <w:rPr>
          <w:b/>
          <w:noProof/>
        </w:rPr>
        <w:t>QUOTA FISSA DI GESTIONE MENSA SCOLASTICA</w:t>
      </w:r>
    </w:p>
    <w:tbl>
      <w:tblPr>
        <w:tblStyle w:val="Grigliatabella"/>
        <w:tblW w:w="0" w:type="auto"/>
        <w:tblLook w:val="04A0" w:firstRow="1" w:lastRow="0" w:firstColumn="1" w:lastColumn="0" w:noHBand="0" w:noVBand="1"/>
      </w:tblPr>
      <w:tblGrid>
        <w:gridCol w:w="988"/>
        <w:gridCol w:w="2860"/>
        <w:gridCol w:w="1925"/>
        <w:gridCol w:w="1925"/>
        <w:gridCol w:w="1925"/>
      </w:tblGrid>
      <w:tr w:rsidR="00FE488F" w14:paraId="2D5FFFC7" w14:textId="77777777" w:rsidTr="0072465C">
        <w:tc>
          <w:tcPr>
            <w:tcW w:w="988" w:type="dxa"/>
          </w:tcPr>
          <w:p w14:paraId="5A4662E4" w14:textId="77777777" w:rsidR="00FE488F" w:rsidRPr="00B02796" w:rsidRDefault="00FE488F" w:rsidP="00073C08">
            <w:pPr>
              <w:jc w:val="both"/>
              <w:rPr>
                <w:b/>
              </w:rPr>
            </w:pPr>
          </w:p>
        </w:tc>
        <w:tc>
          <w:tcPr>
            <w:tcW w:w="2860" w:type="dxa"/>
          </w:tcPr>
          <w:p w14:paraId="594CB345" w14:textId="41EDC15F" w:rsidR="00FE488F" w:rsidRPr="00B02796" w:rsidRDefault="00B02796" w:rsidP="00073C08">
            <w:pPr>
              <w:jc w:val="both"/>
              <w:rPr>
                <w:b/>
                <w:noProof/>
              </w:rPr>
            </w:pPr>
            <w:r w:rsidRPr="00B02796">
              <w:rPr>
                <w:b/>
                <w:noProof/>
              </w:rPr>
              <w:t>Fascia reddito ISEE</w:t>
            </w:r>
          </w:p>
        </w:tc>
        <w:tc>
          <w:tcPr>
            <w:tcW w:w="1925" w:type="dxa"/>
          </w:tcPr>
          <w:p w14:paraId="6E86543A" w14:textId="6D69F353" w:rsidR="00FE488F" w:rsidRPr="00FE488F" w:rsidRDefault="00FE488F" w:rsidP="00FE488F">
            <w:pPr>
              <w:jc w:val="center"/>
              <w:rPr>
                <w:b/>
              </w:rPr>
            </w:pPr>
            <w:r w:rsidRPr="00FE488F">
              <w:rPr>
                <w:b/>
              </w:rPr>
              <w:t>Unica soluzione</w:t>
            </w:r>
          </w:p>
        </w:tc>
        <w:tc>
          <w:tcPr>
            <w:tcW w:w="3850" w:type="dxa"/>
            <w:gridSpan w:val="2"/>
          </w:tcPr>
          <w:p w14:paraId="468D14B3" w14:textId="395A0030" w:rsidR="00FE488F" w:rsidRPr="00FE488F" w:rsidRDefault="00FE488F" w:rsidP="00FE488F">
            <w:pPr>
              <w:jc w:val="center"/>
              <w:rPr>
                <w:b/>
              </w:rPr>
            </w:pPr>
            <w:r w:rsidRPr="00FE488F">
              <w:rPr>
                <w:b/>
              </w:rPr>
              <w:t>Pagamento in due soluzioni</w:t>
            </w:r>
          </w:p>
        </w:tc>
      </w:tr>
      <w:tr w:rsidR="00073C08" w14:paraId="536A807E" w14:textId="77777777" w:rsidTr="00073C08">
        <w:tc>
          <w:tcPr>
            <w:tcW w:w="988" w:type="dxa"/>
          </w:tcPr>
          <w:p w14:paraId="4A9F81A5" w14:textId="77777777" w:rsidR="00073C08" w:rsidRDefault="00073C08" w:rsidP="00073C08">
            <w:pPr>
              <w:jc w:val="both"/>
            </w:pPr>
          </w:p>
        </w:tc>
        <w:tc>
          <w:tcPr>
            <w:tcW w:w="2860" w:type="dxa"/>
          </w:tcPr>
          <w:p w14:paraId="643D6F0E" w14:textId="1985ED4F" w:rsidR="00073C08" w:rsidRDefault="00073C08" w:rsidP="00073C08">
            <w:pPr>
              <w:jc w:val="both"/>
            </w:pPr>
          </w:p>
        </w:tc>
        <w:tc>
          <w:tcPr>
            <w:tcW w:w="1925" w:type="dxa"/>
          </w:tcPr>
          <w:p w14:paraId="23DA5D4E" w14:textId="44F7ACB1" w:rsidR="00073C08" w:rsidRDefault="00FE488F" w:rsidP="00FE488F">
            <w:pPr>
              <w:jc w:val="both"/>
            </w:pPr>
            <w:r>
              <w:t>Entro il 15 dicembre 2017</w:t>
            </w:r>
          </w:p>
        </w:tc>
        <w:tc>
          <w:tcPr>
            <w:tcW w:w="1925" w:type="dxa"/>
          </w:tcPr>
          <w:p w14:paraId="0B3A3E6C" w14:textId="6CA8EAE6" w:rsidR="00073C08" w:rsidRDefault="00073C08" w:rsidP="00FE488F">
            <w:pPr>
              <w:jc w:val="both"/>
            </w:pPr>
            <w:r>
              <w:t>Entro</w:t>
            </w:r>
            <w:r w:rsidR="00FE488F">
              <w:t xml:space="preserve"> il</w:t>
            </w:r>
            <w:r>
              <w:t xml:space="preserve"> 30 dicembre 2017</w:t>
            </w:r>
          </w:p>
        </w:tc>
        <w:tc>
          <w:tcPr>
            <w:tcW w:w="1925" w:type="dxa"/>
          </w:tcPr>
          <w:p w14:paraId="54797AD8" w14:textId="27486946" w:rsidR="00073C08" w:rsidRDefault="00073C08" w:rsidP="00FE488F">
            <w:pPr>
              <w:jc w:val="both"/>
            </w:pPr>
            <w:r>
              <w:t xml:space="preserve">Entro </w:t>
            </w:r>
            <w:r w:rsidR="00FE488F">
              <w:t xml:space="preserve">il </w:t>
            </w:r>
            <w:r>
              <w:t>28 febbraio 2018</w:t>
            </w:r>
          </w:p>
        </w:tc>
      </w:tr>
      <w:tr w:rsidR="00073C08" w14:paraId="350765BA" w14:textId="77777777" w:rsidTr="00073C08">
        <w:tc>
          <w:tcPr>
            <w:tcW w:w="988" w:type="dxa"/>
          </w:tcPr>
          <w:p w14:paraId="37D03B50" w14:textId="2B4D09D4" w:rsidR="00073C08" w:rsidRDefault="00073C08" w:rsidP="00073C08">
            <w:pPr>
              <w:jc w:val="both"/>
            </w:pPr>
            <w:r>
              <w:t>1</w:t>
            </w:r>
          </w:p>
        </w:tc>
        <w:tc>
          <w:tcPr>
            <w:tcW w:w="2860" w:type="dxa"/>
          </w:tcPr>
          <w:p w14:paraId="4A804839" w14:textId="457ED026" w:rsidR="00073C08" w:rsidRDefault="00073C08" w:rsidP="00073C08">
            <w:pPr>
              <w:jc w:val="both"/>
            </w:pPr>
            <w:r>
              <w:t>Fino a €. 14.000</w:t>
            </w:r>
          </w:p>
        </w:tc>
        <w:tc>
          <w:tcPr>
            <w:tcW w:w="1925" w:type="dxa"/>
          </w:tcPr>
          <w:p w14:paraId="365F9C95" w14:textId="57086477" w:rsidR="00073C08" w:rsidRDefault="00073C08" w:rsidP="00FE488F">
            <w:pPr>
              <w:jc w:val="both"/>
            </w:pPr>
            <w:r>
              <w:t>ESENTE</w:t>
            </w:r>
          </w:p>
        </w:tc>
        <w:tc>
          <w:tcPr>
            <w:tcW w:w="1925" w:type="dxa"/>
          </w:tcPr>
          <w:p w14:paraId="0D06CCDC" w14:textId="7803046A" w:rsidR="00073C08" w:rsidRDefault="00073C08" w:rsidP="00FE488F">
            <w:pPr>
              <w:jc w:val="both"/>
            </w:pPr>
            <w:r>
              <w:t>ESENTE</w:t>
            </w:r>
          </w:p>
        </w:tc>
        <w:tc>
          <w:tcPr>
            <w:tcW w:w="1925" w:type="dxa"/>
          </w:tcPr>
          <w:p w14:paraId="58EDC765" w14:textId="26CD58E3" w:rsidR="00073C08" w:rsidRDefault="00073C08" w:rsidP="00FE488F">
            <w:pPr>
              <w:jc w:val="both"/>
            </w:pPr>
            <w:r>
              <w:t>ESENTE</w:t>
            </w:r>
          </w:p>
        </w:tc>
      </w:tr>
      <w:tr w:rsidR="00073C08" w14:paraId="51DC4E47" w14:textId="77777777" w:rsidTr="00073C08">
        <w:tc>
          <w:tcPr>
            <w:tcW w:w="988" w:type="dxa"/>
          </w:tcPr>
          <w:p w14:paraId="3CBDDF67" w14:textId="2D041C3F" w:rsidR="00073C08" w:rsidRDefault="00073C08" w:rsidP="00073C08">
            <w:pPr>
              <w:jc w:val="both"/>
            </w:pPr>
            <w:r>
              <w:t>2</w:t>
            </w:r>
          </w:p>
        </w:tc>
        <w:tc>
          <w:tcPr>
            <w:tcW w:w="2860" w:type="dxa"/>
          </w:tcPr>
          <w:p w14:paraId="5B303674" w14:textId="11BC5995" w:rsidR="00073C08" w:rsidRDefault="00073C08" w:rsidP="00073C08">
            <w:pPr>
              <w:jc w:val="both"/>
            </w:pPr>
            <w:r>
              <w:t>Da 14.001 a 24.999</w:t>
            </w:r>
          </w:p>
        </w:tc>
        <w:tc>
          <w:tcPr>
            <w:tcW w:w="1925" w:type="dxa"/>
          </w:tcPr>
          <w:p w14:paraId="63A5D748" w14:textId="19B0FBAE" w:rsidR="00073C08" w:rsidRDefault="00073C08" w:rsidP="00FE488F">
            <w:pPr>
              <w:jc w:val="both"/>
            </w:pPr>
            <w:r>
              <w:t>180,00 (al costo mensile di €. 20,00 per  mesi 9)</w:t>
            </w:r>
          </w:p>
        </w:tc>
        <w:tc>
          <w:tcPr>
            <w:tcW w:w="1925" w:type="dxa"/>
          </w:tcPr>
          <w:p w14:paraId="6C40C882" w14:textId="1FFB75AD" w:rsidR="00073C08" w:rsidRDefault="00073C08" w:rsidP="00FE488F">
            <w:pPr>
              <w:jc w:val="both"/>
            </w:pPr>
            <w:r>
              <w:t>90,00</w:t>
            </w:r>
          </w:p>
        </w:tc>
        <w:tc>
          <w:tcPr>
            <w:tcW w:w="1925" w:type="dxa"/>
          </w:tcPr>
          <w:p w14:paraId="0C591DE3" w14:textId="0CDE401F" w:rsidR="00073C08" w:rsidRDefault="00073C08" w:rsidP="00FE488F">
            <w:pPr>
              <w:jc w:val="both"/>
            </w:pPr>
            <w:r>
              <w:t>90,00</w:t>
            </w:r>
          </w:p>
        </w:tc>
      </w:tr>
      <w:tr w:rsidR="00073C08" w14:paraId="2F5273CE" w14:textId="77777777" w:rsidTr="00073C08">
        <w:tc>
          <w:tcPr>
            <w:tcW w:w="988" w:type="dxa"/>
          </w:tcPr>
          <w:p w14:paraId="7CBBCB45" w14:textId="01C5618E" w:rsidR="00073C08" w:rsidRDefault="00073C08" w:rsidP="00073C08">
            <w:pPr>
              <w:jc w:val="both"/>
            </w:pPr>
            <w:r>
              <w:t>3</w:t>
            </w:r>
          </w:p>
        </w:tc>
        <w:tc>
          <w:tcPr>
            <w:tcW w:w="2860" w:type="dxa"/>
          </w:tcPr>
          <w:p w14:paraId="4B721C7D" w14:textId="0C3C2F73" w:rsidR="00073C08" w:rsidRDefault="00073C08" w:rsidP="00073C08">
            <w:pPr>
              <w:jc w:val="both"/>
            </w:pPr>
            <w:r>
              <w:t>Oltre 25.000</w:t>
            </w:r>
          </w:p>
        </w:tc>
        <w:tc>
          <w:tcPr>
            <w:tcW w:w="1925" w:type="dxa"/>
          </w:tcPr>
          <w:p w14:paraId="73BBBC27" w14:textId="179880D0" w:rsidR="00073C08" w:rsidRDefault="00073C08" w:rsidP="00FE488F">
            <w:pPr>
              <w:jc w:val="both"/>
            </w:pPr>
            <w:r>
              <w:t>270,00 (al costo mensile di €. 30,00 per mesi 9)</w:t>
            </w:r>
          </w:p>
        </w:tc>
        <w:tc>
          <w:tcPr>
            <w:tcW w:w="1925" w:type="dxa"/>
          </w:tcPr>
          <w:p w14:paraId="042E0EB8" w14:textId="6E6C77C8" w:rsidR="00073C08" w:rsidRDefault="00073C08" w:rsidP="00FE488F">
            <w:pPr>
              <w:jc w:val="both"/>
            </w:pPr>
            <w:r>
              <w:t>135,00</w:t>
            </w:r>
          </w:p>
        </w:tc>
        <w:tc>
          <w:tcPr>
            <w:tcW w:w="1925" w:type="dxa"/>
          </w:tcPr>
          <w:p w14:paraId="75F767B5" w14:textId="523C2493" w:rsidR="00073C08" w:rsidRDefault="00073C08" w:rsidP="00FE488F">
            <w:pPr>
              <w:jc w:val="both"/>
            </w:pPr>
            <w:r>
              <w:t>135,00</w:t>
            </w:r>
          </w:p>
        </w:tc>
      </w:tr>
    </w:tbl>
    <w:p w14:paraId="5357918B" w14:textId="77777777" w:rsidR="00073C08" w:rsidRDefault="00073C08" w:rsidP="00765AAE">
      <w:pPr>
        <w:jc w:val="both"/>
      </w:pPr>
    </w:p>
    <w:p w14:paraId="1F3BEE66" w14:textId="4610B637" w:rsidR="00C30251" w:rsidRDefault="00C30251" w:rsidP="00765AAE">
      <w:pPr>
        <w:jc w:val="both"/>
      </w:pPr>
      <w:r>
        <w:t>Il pagamento della retta può essere effettuato:</w:t>
      </w:r>
    </w:p>
    <w:p w14:paraId="27461141" w14:textId="40E6B5E0" w:rsidR="00C30251" w:rsidRDefault="00C30251" w:rsidP="005E4B6F">
      <w:pPr>
        <w:pStyle w:val="Paragrafoelenco"/>
        <w:numPr>
          <w:ilvl w:val="0"/>
          <w:numId w:val="4"/>
        </w:numPr>
        <w:jc w:val="both"/>
      </w:pPr>
      <w:proofErr w:type="gramStart"/>
      <w:r>
        <w:t>direttamente</w:t>
      </w:r>
      <w:proofErr w:type="gramEnd"/>
      <w:r>
        <w:t xml:space="preserve"> presso la Tesoreria comunale – Banca CARISPEZIA – Agenzia di Riomaggiore, Piazza Rio Finale 26, indicando la causale “Mensa Scolastica” nominativo alunno” “mese di riferimento”;</w:t>
      </w:r>
    </w:p>
    <w:p w14:paraId="7DBA210A" w14:textId="7AEA6175" w:rsidR="005E4B6F" w:rsidRDefault="005E4B6F" w:rsidP="005E4B6F">
      <w:pPr>
        <w:pStyle w:val="Paragrafoelenco"/>
        <w:numPr>
          <w:ilvl w:val="0"/>
          <w:numId w:val="4"/>
        </w:numPr>
        <w:jc w:val="both"/>
      </w:pPr>
      <w:proofErr w:type="gramStart"/>
      <w:r>
        <w:t>con</w:t>
      </w:r>
      <w:proofErr w:type="gramEnd"/>
      <w:r>
        <w:t xml:space="preserve"> Bonifico Bancario utilizzando il seguente codice IBAN IT90D0603049820000046284253, indicando la causale “Mensa scolastica” “nominativo alunno” “mese di riferimento”.</w:t>
      </w:r>
    </w:p>
    <w:p w14:paraId="58BCBCE2" w14:textId="77777777" w:rsidR="0050200E" w:rsidRDefault="0050200E" w:rsidP="0050200E">
      <w:pPr>
        <w:jc w:val="center"/>
        <w:rPr>
          <w:b/>
        </w:rPr>
      </w:pPr>
    </w:p>
    <w:p w14:paraId="5BA713D3" w14:textId="77777777" w:rsidR="0050200E" w:rsidRDefault="0050200E" w:rsidP="0050200E">
      <w:pPr>
        <w:jc w:val="center"/>
        <w:rPr>
          <w:b/>
        </w:rPr>
      </w:pPr>
    </w:p>
    <w:p w14:paraId="33B06ACE" w14:textId="77777777" w:rsidR="0050200E" w:rsidRDefault="0050200E" w:rsidP="0050200E">
      <w:pPr>
        <w:jc w:val="center"/>
        <w:rPr>
          <w:b/>
        </w:rPr>
      </w:pPr>
    </w:p>
    <w:p w14:paraId="652A7083" w14:textId="77777777" w:rsidR="0050200E" w:rsidRDefault="0050200E" w:rsidP="0050200E">
      <w:pPr>
        <w:jc w:val="center"/>
        <w:rPr>
          <w:b/>
        </w:rPr>
      </w:pPr>
      <w:r>
        <w:rPr>
          <w:b/>
        </w:rPr>
        <w:t xml:space="preserve">COSTO </w:t>
      </w:r>
      <w:r w:rsidRPr="00A83A14">
        <w:rPr>
          <w:b/>
        </w:rPr>
        <w:t>BUONI PASTO</w:t>
      </w:r>
    </w:p>
    <w:tbl>
      <w:tblPr>
        <w:tblStyle w:val="Grigliatabella"/>
        <w:tblW w:w="0" w:type="auto"/>
        <w:tblLook w:val="04A0" w:firstRow="1" w:lastRow="0" w:firstColumn="1" w:lastColumn="0" w:noHBand="0" w:noVBand="1"/>
      </w:tblPr>
      <w:tblGrid>
        <w:gridCol w:w="562"/>
        <w:gridCol w:w="3261"/>
        <w:gridCol w:w="2976"/>
        <w:gridCol w:w="2824"/>
      </w:tblGrid>
      <w:tr w:rsidR="0050200E" w14:paraId="180C851D" w14:textId="77777777" w:rsidTr="00BB4D0F">
        <w:tc>
          <w:tcPr>
            <w:tcW w:w="562" w:type="dxa"/>
          </w:tcPr>
          <w:p w14:paraId="282B4AD3" w14:textId="77777777" w:rsidR="0050200E" w:rsidRDefault="0050200E" w:rsidP="00BB4D0F">
            <w:pPr>
              <w:jc w:val="both"/>
              <w:rPr>
                <w:b/>
              </w:rPr>
            </w:pPr>
          </w:p>
        </w:tc>
        <w:tc>
          <w:tcPr>
            <w:tcW w:w="3261" w:type="dxa"/>
          </w:tcPr>
          <w:p w14:paraId="1FE25673" w14:textId="77777777" w:rsidR="0050200E" w:rsidRDefault="0050200E" w:rsidP="00BB4D0F">
            <w:pPr>
              <w:jc w:val="both"/>
              <w:rPr>
                <w:b/>
              </w:rPr>
            </w:pPr>
            <w:r w:rsidRPr="0040136B">
              <w:rPr>
                <w:noProof/>
              </w:rPr>
              <w:t>Fascia reddito ISEE</w:t>
            </w:r>
          </w:p>
        </w:tc>
        <w:tc>
          <w:tcPr>
            <w:tcW w:w="2976" w:type="dxa"/>
          </w:tcPr>
          <w:p w14:paraId="491B2C6E" w14:textId="77777777" w:rsidR="0050200E" w:rsidRDefault="0050200E" w:rsidP="00BB4D0F">
            <w:pPr>
              <w:jc w:val="both"/>
              <w:rPr>
                <w:b/>
              </w:rPr>
            </w:pPr>
            <w:r>
              <w:rPr>
                <w:noProof/>
              </w:rPr>
              <w:t>Costo Buono Pasto</w:t>
            </w:r>
          </w:p>
        </w:tc>
        <w:tc>
          <w:tcPr>
            <w:tcW w:w="2824" w:type="dxa"/>
          </w:tcPr>
          <w:p w14:paraId="328449B5" w14:textId="77777777" w:rsidR="0050200E" w:rsidRDefault="0050200E" w:rsidP="00BB4D0F">
            <w:pPr>
              <w:jc w:val="both"/>
              <w:rPr>
                <w:b/>
              </w:rPr>
            </w:pPr>
            <w:r w:rsidRPr="0040136B">
              <w:rPr>
                <w:noProof/>
              </w:rPr>
              <w:t>Importo per acquisto di n. 1 blocchetto contenente n. 25 buoni pasto</w:t>
            </w:r>
          </w:p>
        </w:tc>
      </w:tr>
      <w:tr w:rsidR="0050200E" w14:paraId="0BF58496" w14:textId="77777777" w:rsidTr="00BB4D0F">
        <w:tc>
          <w:tcPr>
            <w:tcW w:w="562" w:type="dxa"/>
          </w:tcPr>
          <w:p w14:paraId="335B73A4" w14:textId="77777777" w:rsidR="0050200E" w:rsidRDefault="0050200E" w:rsidP="00BB4D0F">
            <w:pPr>
              <w:jc w:val="both"/>
              <w:rPr>
                <w:b/>
              </w:rPr>
            </w:pPr>
            <w:r w:rsidRPr="0040136B">
              <w:rPr>
                <w:noProof/>
              </w:rPr>
              <w:t>1</w:t>
            </w:r>
          </w:p>
        </w:tc>
        <w:tc>
          <w:tcPr>
            <w:tcW w:w="3261" w:type="dxa"/>
          </w:tcPr>
          <w:p w14:paraId="567026B4" w14:textId="77777777" w:rsidR="0050200E" w:rsidRDefault="0050200E" w:rsidP="00BB4D0F">
            <w:pPr>
              <w:jc w:val="both"/>
              <w:rPr>
                <w:b/>
              </w:rPr>
            </w:pPr>
            <w:r>
              <w:rPr>
                <w:noProof/>
              </w:rPr>
              <w:t>Fino a 6.000</w:t>
            </w:r>
          </w:p>
        </w:tc>
        <w:tc>
          <w:tcPr>
            <w:tcW w:w="2976" w:type="dxa"/>
          </w:tcPr>
          <w:p w14:paraId="2789B636" w14:textId="77777777" w:rsidR="0050200E" w:rsidRDefault="0050200E" w:rsidP="00BB4D0F">
            <w:pPr>
              <w:jc w:val="both"/>
              <w:rPr>
                <w:b/>
              </w:rPr>
            </w:pPr>
            <w:r>
              <w:rPr>
                <w:noProof/>
              </w:rPr>
              <w:t>ESENTE</w:t>
            </w:r>
          </w:p>
        </w:tc>
        <w:tc>
          <w:tcPr>
            <w:tcW w:w="2824" w:type="dxa"/>
          </w:tcPr>
          <w:p w14:paraId="692001E4" w14:textId="77777777" w:rsidR="0050200E" w:rsidRDefault="0050200E" w:rsidP="00BB4D0F">
            <w:pPr>
              <w:jc w:val="both"/>
              <w:rPr>
                <w:b/>
              </w:rPr>
            </w:pPr>
            <w:r>
              <w:rPr>
                <w:noProof/>
              </w:rPr>
              <w:t>ESENTE</w:t>
            </w:r>
          </w:p>
        </w:tc>
      </w:tr>
      <w:tr w:rsidR="0050200E" w14:paraId="3AA0BEB7" w14:textId="77777777" w:rsidTr="00BB4D0F">
        <w:tc>
          <w:tcPr>
            <w:tcW w:w="562" w:type="dxa"/>
          </w:tcPr>
          <w:p w14:paraId="64EC3286" w14:textId="77777777" w:rsidR="0050200E" w:rsidRDefault="0050200E" w:rsidP="00BB4D0F">
            <w:pPr>
              <w:jc w:val="both"/>
              <w:rPr>
                <w:b/>
              </w:rPr>
            </w:pPr>
            <w:r w:rsidRPr="0040136B">
              <w:rPr>
                <w:noProof/>
              </w:rPr>
              <w:t>2</w:t>
            </w:r>
          </w:p>
        </w:tc>
        <w:tc>
          <w:tcPr>
            <w:tcW w:w="3261" w:type="dxa"/>
          </w:tcPr>
          <w:p w14:paraId="545B3C2F" w14:textId="77777777" w:rsidR="0050200E" w:rsidRDefault="0050200E" w:rsidP="00BB4D0F">
            <w:pPr>
              <w:jc w:val="both"/>
              <w:rPr>
                <w:b/>
              </w:rPr>
            </w:pPr>
            <w:r>
              <w:rPr>
                <w:noProof/>
              </w:rPr>
              <w:t>Da 6.001 a 14.000</w:t>
            </w:r>
          </w:p>
        </w:tc>
        <w:tc>
          <w:tcPr>
            <w:tcW w:w="2976" w:type="dxa"/>
          </w:tcPr>
          <w:p w14:paraId="4B20BA6E" w14:textId="77777777" w:rsidR="0050200E" w:rsidRDefault="0050200E" w:rsidP="00BB4D0F">
            <w:pPr>
              <w:jc w:val="both"/>
              <w:rPr>
                <w:b/>
              </w:rPr>
            </w:pPr>
            <w:r>
              <w:rPr>
                <w:noProof/>
              </w:rPr>
              <w:t>3,50</w:t>
            </w:r>
          </w:p>
        </w:tc>
        <w:tc>
          <w:tcPr>
            <w:tcW w:w="2824" w:type="dxa"/>
          </w:tcPr>
          <w:p w14:paraId="419CE241" w14:textId="77777777" w:rsidR="0050200E" w:rsidRDefault="0050200E" w:rsidP="00BB4D0F">
            <w:pPr>
              <w:jc w:val="both"/>
              <w:rPr>
                <w:b/>
              </w:rPr>
            </w:pPr>
            <w:r>
              <w:rPr>
                <w:noProof/>
              </w:rPr>
              <w:t>87,50</w:t>
            </w:r>
          </w:p>
        </w:tc>
      </w:tr>
      <w:tr w:rsidR="0050200E" w14:paraId="45FDAFD6" w14:textId="77777777" w:rsidTr="00BB4D0F">
        <w:tc>
          <w:tcPr>
            <w:tcW w:w="562" w:type="dxa"/>
          </w:tcPr>
          <w:p w14:paraId="43C149EC" w14:textId="77777777" w:rsidR="0050200E" w:rsidRDefault="0050200E" w:rsidP="00BB4D0F">
            <w:pPr>
              <w:jc w:val="both"/>
              <w:rPr>
                <w:b/>
              </w:rPr>
            </w:pPr>
            <w:r w:rsidRPr="0040136B">
              <w:rPr>
                <w:noProof/>
              </w:rPr>
              <w:t>3</w:t>
            </w:r>
          </w:p>
        </w:tc>
        <w:tc>
          <w:tcPr>
            <w:tcW w:w="3261" w:type="dxa"/>
          </w:tcPr>
          <w:p w14:paraId="693DBB99" w14:textId="77777777" w:rsidR="0050200E" w:rsidRDefault="0050200E" w:rsidP="00BB4D0F">
            <w:pPr>
              <w:jc w:val="both"/>
              <w:rPr>
                <w:b/>
              </w:rPr>
            </w:pPr>
            <w:r>
              <w:rPr>
                <w:noProof/>
              </w:rPr>
              <w:t>Da  14.001 a 24.999</w:t>
            </w:r>
          </w:p>
        </w:tc>
        <w:tc>
          <w:tcPr>
            <w:tcW w:w="2976" w:type="dxa"/>
          </w:tcPr>
          <w:p w14:paraId="0052C6C2" w14:textId="77777777" w:rsidR="0050200E" w:rsidRDefault="0050200E" w:rsidP="00BB4D0F">
            <w:pPr>
              <w:jc w:val="both"/>
              <w:rPr>
                <w:b/>
              </w:rPr>
            </w:pPr>
            <w:r>
              <w:rPr>
                <w:noProof/>
              </w:rPr>
              <w:t>4,20</w:t>
            </w:r>
          </w:p>
        </w:tc>
        <w:tc>
          <w:tcPr>
            <w:tcW w:w="2824" w:type="dxa"/>
          </w:tcPr>
          <w:p w14:paraId="029FC2B8" w14:textId="77777777" w:rsidR="0050200E" w:rsidRDefault="0050200E" w:rsidP="00BB4D0F">
            <w:pPr>
              <w:jc w:val="both"/>
              <w:rPr>
                <w:b/>
              </w:rPr>
            </w:pPr>
            <w:r>
              <w:rPr>
                <w:noProof/>
              </w:rPr>
              <w:t>105,00</w:t>
            </w:r>
          </w:p>
        </w:tc>
      </w:tr>
      <w:tr w:rsidR="0050200E" w14:paraId="066D38FA" w14:textId="77777777" w:rsidTr="00BB4D0F">
        <w:tc>
          <w:tcPr>
            <w:tcW w:w="562" w:type="dxa"/>
          </w:tcPr>
          <w:p w14:paraId="304F864A" w14:textId="77777777" w:rsidR="0050200E" w:rsidRDefault="0050200E" w:rsidP="00BB4D0F">
            <w:pPr>
              <w:jc w:val="both"/>
              <w:rPr>
                <w:b/>
              </w:rPr>
            </w:pPr>
            <w:r>
              <w:rPr>
                <w:noProof/>
              </w:rPr>
              <w:t>4</w:t>
            </w:r>
          </w:p>
        </w:tc>
        <w:tc>
          <w:tcPr>
            <w:tcW w:w="3261" w:type="dxa"/>
          </w:tcPr>
          <w:p w14:paraId="75DF8B76" w14:textId="77777777" w:rsidR="0050200E" w:rsidRDefault="0050200E" w:rsidP="00BB4D0F">
            <w:pPr>
              <w:jc w:val="both"/>
              <w:rPr>
                <w:b/>
              </w:rPr>
            </w:pPr>
            <w:r>
              <w:rPr>
                <w:noProof/>
              </w:rPr>
              <w:t>Oltre 25.000</w:t>
            </w:r>
          </w:p>
        </w:tc>
        <w:tc>
          <w:tcPr>
            <w:tcW w:w="2976" w:type="dxa"/>
          </w:tcPr>
          <w:p w14:paraId="1BF6321E" w14:textId="77777777" w:rsidR="0050200E" w:rsidRDefault="0050200E" w:rsidP="00BB4D0F">
            <w:pPr>
              <w:jc w:val="both"/>
              <w:rPr>
                <w:b/>
              </w:rPr>
            </w:pPr>
            <w:r>
              <w:rPr>
                <w:noProof/>
              </w:rPr>
              <w:t>4,80</w:t>
            </w:r>
          </w:p>
        </w:tc>
        <w:tc>
          <w:tcPr>
            <w:tcW w:w="2824" w:type="dxa"/>
          </w:tcPr>
          <w:p w14:paraId="4EED734D" w14:textId="77777777" w:rsidR="0050200E" w:rsidRDefault="0050200E" w:rsidP="00BB4D0F">
            <w:pPr>
              <w:jc w:val="both"/>
              <w:rPr>
                <w:b/>
              </w:rPr>
            </w:pPr>
            <w:r>
              <w:rPr>
                <w:noProof/>
              </w:rPr>
              <w:t>120,00</w:t>
            </w:r>
          </w:p>
        </w:tc>
      </w:tr>
    </w:tbl>
    <w:p w14:paraId="272F86CB" w14:textId="77777777" w:rsidR="0050200E" w:rsidRDefault="0050200E" w:rsidP="0050200E">
      <w:pPr>
        <w:jc w:val="both"/>
      </w:pPr>
    </w:p>
    <w:p w14:paraId="6552E785" w14:textId="77777777" w:rsidR="0050200E" w:rsidRDefault="0050200E" w:rsidP="0050200E">
      <w:pPr>
        <w:jc w:val="both"/>
      </w:pPr>
      <w:r>
        <w:t>Il pagamento per l’acquisto del blocco buoni pasto può essere effettuato:</w:t>
      </w:r>
    </w:p>
    <w:p w14:paraId="3888C7FC" w14:textId="77777777" w:rsidR="0050200E" w:rsidRDefault="0050200E" w:rsidP="0050200E">
      <w:pPr>
        <w:pStyle w:val="Paragrafoelenco"/>
        <w:numPr>
          <w:ilvl w:val="0"/>
          <w:numId w:val="4"/>
        </w:numPr>
        <w:jc w:val="both"/>
      </w:pPr>
      <w:proofErr w:type="gramStart"/>
      <w:r>
        <w:t>direttamente</w:t>
      </w:r>
      <w:proofErr w:type="gramEnd"/>
      <w:r>
        <w:t xml:space="preserve"> presso la Tesoreria comunale – Banca CARISPEZIA – Agenzia di Riomaggiore, Piazza Rio Finale 26, indicando la causale “Mensa Scolastica” nominativo alunno”;</w:t>
      </w:r>
    </w:p>
    <w:p w14:paraId="726CF33F" w14:textId="77777777" w:rsidR="0050200E" w:rsidRDefault="0050200E" w:rsidP="0050200E">
      <w:pPr>
        <w:pStyle w:val="Paragrafoelenco"/>
        <w:numPr>
          <w:ilvl w:val="0"/>
          <w:numId w:val="4"/>
        </w:numPr>
        <w:jc w:val="both"/>
      </w:pPr>
      <w:proofErr w:type="gramStart"/>
      <w:r>
        <w:t>con</w:t>
      </w:r>
      <w:proofErr w:type="gramEnd"/>
      <w:r>
        <w:t xml:space="preserve"> Bonifico Bancario utilizzando il seguente codice IBAN IT90D0603049820000046284253, indicando la causale “Mensa scolastica” “nominativo alunno”.</w:t>
      </w:r>
    </w:p>
    <w:p w14:paraId="0BFE96AA" w14:textId="77777777" w:rsidR="00C30251" w:rsidRDefault="00C30251" w:rsidP="00765AAE">
      <w:pPr>
        <w:jc w:val="both"/>
      </w:pPr>
    </w:p>
    <w:p w14:paraId="60014989" w14:textId="77777777" w:rsidR="0085624C" w:rsidRDefault="0085624C" w:rsidP="00765AAE">
      <w:pPr>
        <w:jc w:val="both"/>
      </w:pPr>
    </w:p>
    <w:p w14:paraId="2C6F0016" w14:textId="1C702197" w:rsidR="0085624C" w:rsidRDefault="0085624C" w:rsidP="00765AAE">
      <w:pPr>
        <w:jc w:val="both"/>
      </w:pPr>
      <w:r>
        <w:t>Riomaggiore lì 25 agosto ’17</w:t>
      </w:r>
    </w:p>
    <w:p w14:paraId="14C56185" w14:textId="77777777" w:rsidR="0085624C" w:rsidRDefault="0085624C" w:rsidP="00765AAE">
      <w:pPr>
        <w:jc w:val="both"/>
      </w:pPr>
    </w:p>
    <w:p w14:paraId="733ADF9D" w14:textId="3304E622" w:rsidR="0085624C" w:rsidRDefault="0085624C" w:rsidP="0085624C">
      <w:pPr>
        <w:spacing w:after="0"/>
        <w:jc w:val="center"/>
      </w:pPr>
      <w:r>
        <w:t>IL RESPONSABILE DEL SERVIZIO</w:t>
      </w:r>
    </w:p>
    <w:p w14:paraId="34A181FF" w14:textId="5DFD7FAA" w:rsidR="0085624C" w:rsidRPr="00E13C61" w:rsidRDefault="0085624C" w:rsidP="0085624C">
      <w:pPr>
        <w:spacing w:after="0"/>
        <w:jc w:val="center"/>
      </w:pPr>
      <w:r>
        <w:t>(DR.SSA ROSSELLA CAPRARA)</w:t>
      </w:r>
    </w:p>
    <w:sectPr w:rsidR="0085624C" w:rsidRPr="00E13C61"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6527B" w14:textId="77777777" w:rsidR="00096332" w:rsidRDefault="00096332" w:rsidP="00E8167B">
      <w:r>
        <w:separator/>
      </w:r>
    </w:p>
  </w:endnote>
  <w:endnote w:type="continuationSeparator" w:id="0">
    <w:p w14:paraId="221B6B20" w14:textId="77777777" w:rsidR="00096332" w:rsidRDefault="00096332"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5B4421">
      <w:rPr>
        <w:rStyle w:val="Numeropagina"/>
        <w:noProof/>
      </w:rPr>
      <w:t>2</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DCCB" w14:textId="77777777" w:rsidR="00096332" w:rsidRDefault="00096332" w:rsidP="00E8167B">
      <w:r>
        <w:separator/>
      </w:r>
    </w:p>
  </w:footnote>
  <w:footnote w:type="continuationSeparator" w:id="0">
    <w:p w14:paraId="3EF68E3F" w14:textId="77777777" w:rsidR="00096332" w:rsidRDefault="00096332"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B422CF7"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6D14C905"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73C08"/>
    <w:rsid w:val="00096332"/>
    <w:rsid w:val="000A34B3"/>
    <w:rsid w:val="0010165C"/>
    <w:rsid w:val="001130E8"/>
    <w:rsid w:val="00116745"/>
    <w:rsid w:val="0013654C"/>
    <w:rsid w:val="001966E3"/>
    <w:rsid w:val="001E0DD3"/>
    <w:rsid w:val="001E6EB2"/>
    <w:rsid w:val="00202818"/>
    <w:rsid w:val="00253721"/>
    <w:rsid w:val="00270D64"/>
    <w:rsid w:val="002F2735"/>
    <w:rsid w:val="002F2CCA"/>
    <w:rsid w:val="00337939"/>
    <w:rsid w:val="00371837"/>
    <w:rsid w:val="00410A95"/>
    <w:rsid w:val="00440C52"/>
    <w:rsid w:val="00444614"/>
    <w:rsid w:val="00473B9C"/>
    <w:rsid w:val="004A5D5B"/>
    <w:rsid w:val="004C01B6"/>
    <w:rsid w:val="004C0B49"/>
    <w:rsid w:val="0050200E"/>
    <w:rsid w:val="005338BC"/>
    <w:rsid w:val="00543136"/>
    <w:rsid w:val="005A38B0"/>
    <w:rsid w:val="005B4421"/>
    <w:rsid w:val="005C0403"/>
    <w:rsid w:val="005C3F6E"/>
    <w:rsid w:val="005E4B6F"/>
    <w:rsid w:val="005F6D86"/>
    <w:rsid w:val="006104D4"/>
    <w:rsid w:val="00620B3A"/>
    <w:rsid w:val="00653DA4"/>
    <w:rsid w:val="006A3B3C"/>
    <w:rsid w:val="006C40A1"/>
    <w:rsid w:val="006D34ED"/>
    <w:rsid w:val="006F12BF"/>
    <w:rsid w:val="006F7F9B"/>
    <w:rsid w:val="00720D0A"/>
    <w:rsid w:val="0076085D"/>
    <w:rsid w:val="00765AAE"/>
    <w:rsid w:val="00775FBC"/>
    <w:rsid w:val="007D1026"/>
    <w:rsid w:val="00822BE1"/>
    <w:rsid w:val="0085624C"/>
    <w:rsid w:val="008B2498"/>
    <w:rsid w:val="008C09D5"/>
    <w:rsid w:val="009008B2"/>
    <w:rsid w:val="009035CA"/>
    <w:rsid w:val="00981DF3"/>
    <w:rsid w:val="00984E65"/>
    <w:rsid w:val="009D16A0"/>
    <w:rsid w:val="009D6C82"/>
    <w:rsid w:val="00A23B4E"/>
    <w:rsid w:val="00A46A00"/>
    <w:rsid w:val="00AB53CE"/>
    <w:rsid w:val="00AF41A4"/>
    <w:rsid w:val="00B02796"/>
    <w:rsid w:val="00B11F77"/>
    <w:rsid w:val="00B77AA9"/>
    <w:rsid w:val="00B92355"/>
    <w:rsid w:val="00BB055F"/>
    <w:rsid w:val="00BB6E53"/>
    <w:rsid w:val="00BF2B3F"/>
    <w:rsid w:val="00C114A7"/>
    <w:rsid w:val="00C30251"/>
    <w:rsid w:val="00CA5E23"/>
    <w:rsid w:val="00CB7E8F"/>
    <w:rsid w:val="00CC137D"/>
    <w:rsid w:val="00CD7BB0"/>
    <w:rsid w:val="00CF4A59"/>
    <w:rsid w:val="00D1089F"/>
    <w:rsid w:val="00DB69FA"/>
    <w:rsid w:val="00E13C61"/>
    <w:rsid w:val="00E52DCE"/>
    <w:rsid w:val="00E66D4B"/>
    <w:rsid w:val="00E809C8"/>
    <w:rsid w:val="00E8167B"/>
    <w:rsid w:val="00E84C86"/>
    <w:rsid w:val="00F306BA"/>
    <w:rsid w:val="00F3635F"/>
    <w:rsid w:val="00F74EED"/>
    <w:rsid w:val="00F77436"/>
    <w:rsid w:val="00FB2BA1"/>
    <w:rsid w:val="00FD23C7"/>
    <w:rsid w:val="00FE0CD3"/>
    <w:rsid w:val="00FE1EE2"/>
    <w:rsid w:val="00FE48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2813</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Francesca Truffello</cp:lastModifiedBy>
  <cp:revision>6</cp:revision>
  <cp:lastPrinted>2017-08-25T10:37:00Z</cp:lastPrinted>
  <dcterms:created xsi:type="dcterms:W3CDTF">2017-08-25T10:37:00Z</dcterms:created>
  <dcterms:modified xsi:type="dcterms:W3CDTF">2017-08-28T07:15:00Z</dcterms:modified>
</cp:coreProperties>
</file>