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5EC" w:rsidRPr="00FA25EC" w:rsidRDefault="002F50E0" w:rsidP="00FA25EC">
      <w:pPr>
        <w:spacing w:before="120" w:after="0" w:line="240" w:lineRule="auto"/>
        <w:ind w:right="567"/>
        <w:rPr>
          <w:rFonts w:ascii="Book Antiqua" w:eastAsiaTheme="minorEastAsia" w:hAnsi="Book Antiqua" w:cs="Arial"/>
          <w:b/>
          <w:bCs/>
          <w:lang w:eastAsia="it-IT"/>
        </w:rPr>
      </w:pPr>
      <w:r>
        <w:rPr>
          <w:rFonts w:ascii="Book Antiqua" w:eastAsiaTheme="minorEastAsia" w:hAnsi="Book Antiqua" w:cs="Arial"/>
          <w:b/>
          <w:bCs/>
          <w:lang w:eastAsia="it-IT"/>
        </w:rPr>
        <w:t>ALLEGATO “</w:t>
      </w:r>
      <w:r w:rsidR="00AB2CC6">
        <w:rPr>
          <w:rFonts w:ascii="Book Antiqua" w:eastAsiaTheme="minorEastAsia" w:hAnsi="Book Antiqua" w:cs="Arial"/>
          <w:b/>
          <w:bCs/>
          <w:lang w:eastAsia="it-IT"/>
        </w:rPr>
        <w:t>B</w:t>
      </w:r>
      <w:r>
        <w:rPr>
          <w:rFonts w:ascii="Book Antiqua" w:eastAsiaTheme="minorEastAsia" w:hAnsi="Book Antiqua" w:cs="Arial"/>
          <w:b/>
          <w:bCs/>
          <w:lang w:eastAsia="it-IT"/>
        </w:rPr>
        <w:t>”</w:t>
      </w:r>
    </w:p>
    <w:p w:rsidR="00FA25EC" w:rsidRPr="00FA25EC" w:rsidRDefault="00FA25EC" w:rsidP="00A41E07">
      <w:pPr>
        <w:shd w:val="clear" w:color="auto" w:fill="B8CCE4"/>
        <w:spacing w:before="120" w:after="0" w:line="240" w:lineRule="auto"/>
        <w:jc w:val="center"/>
        <w:rPr>
          <w:rFonts w:ascii="Book Antiqua" w:eastAsiaTheme="minorEastAsia" w:hAnsi="Book Antiqua" w:cs="Arial"/>
          <w:b/>
          <w:bCs/>
          <w:sz w:val="44"/>
          <w:szCs w:val="44"/>
          <w:lang w:eastAsia="it-IT"/>
        </w:rPr>
      </w:pPr>
      <w:r w:rsidRPr="00FA25EC">
        <w:rPr>
          <w:rFonts w:ascii="Book Antiqua" w:eastAsiaTheme="minorEastAsia" w:hAnsi="Book Antiqua" w:cs="Arial"/>
          <w:b/>
          <w:bCs/>
          <w:sz w:val="56"/>
          <w:szCs w:val="48"/>
          <w:lang w:eastAsia="it-IT"/>
        </w:rPr>
        <w:t xml:space="preserve">Relazione </w:t>
      </w:r>
      <w:r w:rsidR="00A41E07">
        <w:rPr>
          <w:rFonts w:ascii="Book Antiqua" w:eastAsiaTheme="minorEastAsia" w:hAnsi="Book Antiqua" w:cs="Arial"/>
          <w:b/>
          <w:bCs/>
          <w:sz w:val="56"/>
          <w:szCs w:val="48"/>
          <w:lang w:eastAsia="it-IT"/>
        </w:rPr>
        <w:t xml:space="preserve">sulla Revisione </w:t>
      </w:r>
      <w:r w:rsidR="00A41E07" w:rsidRPr="008F6EAE">
        <w:rPr>
          <w:rFonts w:ascii="Book Antiqua" w:eastAsiaTheme="minorEastAsia" w:hAnsi="Book Antiqua" w:cs="Arial"/>
          <w:b/>
          <w:bCs/>
          <w:sz w:val="56"/>
          <w:szCs w:val="48"/>
          <w:lang w:eastAsia="it-IT"/>
        </w:rPr>
        <w:t>ordinaria</w:t>
      </w:r>
      <w:r w:rsidR="00A41E07">
        <w:rPr>
          <w:rFonts w:ascii="Book Antiqua" w:eastAsiaTheme="minorEastAsia" w:hAnsi="Book Antiqua" w:cs="Arial"/>
          <w:b/>
          <w:bCs/>
          <w:sz w:val="56"/>
          <w:szCs w:val="48"/>
          <w:lang w:eastAsia="it-IT"/>
        </w:rPr>
        <w:t xml:space="preserve"> delle partecipazioni pubbliche</w:t>
      </w:r>
    </w:p>
    <w:p w:rsidR="00FA25EC" w:rsidRPr="00FA25EC" w:rsidRDefault="00FA25EC" w:rsidP="00FA25EC">
      <w:pPr>
        <w:shd w:val="clear" w:color="auto" w:fill="B8CCE4"/>
        <w:spacing w:before="120" w:after="0" w:line="240" w:lineRule="auto"/>
        <w:jc w:val="center"/>
        <w:rPr>
          <w:rFonts w:ascii="Book Antiqua" w:eastAsiaTheme="minorEastAsia" w:hAnsi="Book Antiqua" w:cs="Arial"/>
          <w:sz w:val="20"/>
          <w:szCs w:val="20"/>
          <w:lang w:eastAsia="it-IT"/>
        </w:rPr>
      </w:pPr>
      <w:r w:rsidRPr="00FA25EC">
        <w:rPr>
          <w:rFonts w:ascii="Book Antiqua" w:eastAsiaTheme="minorEastAsia" w:hAnsi="Book Antiqua" w:cs="Arial"/>
          <w:sz w:val="20"/>
          <w:szCs w:val="20"/>
          <w:lang w:eastAsia="it-IT"/>
        </w:rPr>
        <w:t xml:space="preserve">(articolo </w:t>
      </w:r>
      <w:r w:rsidR="00A41E07" w:rsidRPr="008F6EAE">
        <w:rPr>
          <w:rFonts w:ascii="Book Antiqua" w:eastAsiaTheme="minorEastAsia" w:hAnsi="Book Antiqua" w:cs="Arial"/>
          <w:sz w:val="20"/>
          <w:szCs w:val="20"/>
          <w:lang w:eastAsia="it-IT"/>
        </w:rPr>
        <w:t>2</w:t>
      </w:r>
      <w:r w:rsidR="008F6EAE" w:rsidRPr="008F6EAE">
        <w:rPr>
          <w:rFonts w:ascii="Book Antiqua" w:eastAsiaTheme="minorEastAsia" w:hAnsi="Book Antiqua" w:cs="Arial"/>
          <w:sz w:val="20"/>
          <w:szCs w:val="20"/>
          <w:lang w:eastAsia="it-IT"/>
        </w:rPr>
        <w:t>0</w:t>
      </w:r>
      <w:r w:rsidRPr="00FA25EC">
        <w:rPr>
          <w:rFonts w:ascii="Book Antiqua" w:eastAsiaTheme="minorEastAsia" w:hAnsi="Book Antiqua" w:cs="Arial"/>
          <w:sz w:val="20"/>
          <w:szCs w:val="20"/>
          <w:lang w:eastAsia="it-IT"/>
        </w:rPr>
        <w:t xml:space="preserve"> del </w:t>
      </w:r>
      <w:r w:rsidR="00A41E07">
        <w:rPr>
          <w:rFonts w:ascii="Book Antiqua" w:eastAsiaTheme="minorEastAsia" w:hAnsi="Book Antiqua" w:cs="Arial"/>
          <w:sz w:val="20"/>
          <w:szCs w:val="20"/>
          <w:lang w:eastAsia="it-IT"/>
        </w:rPr>
        <w:t>D.Lgs. 19 agosto 2016, nr. 175 “Testo Unico in materia di società a partecipazione pubblica</w:t>
      </w:r>
      <w:r w:rsidRPr="00FA25EC">
        <w:rPr>
          <w:rFonts w:ascii="Book Antiqua" w:eastAsiaTheme="minorEastAsia" w:hAnsi="Book Antiqua" w:cs="Arial"/>
          <w:sz w:val="20"/>
          <w:szCs w:val="20"/>
          <w:lang w:eastAsia="it-IT"/>
        </w:rPr>
        <w:t xml:space="preserve">) </w:t>
      </w:r>
    </w:p>
    <w:p w:rsidR="00FA25EC" w:rsidRPr="00FA25EC" w:rsidRDefault="00FA25EC" w:rsidP="00FA25EC">
      <w:pPr>
        <w:spacing w:before="120" w:after="0" w:line="240" w:lineRule="auto"/>
        <w:ind w:right="567"/>
        <w:rPr>
          <w:rFonts w:ascii="Book Antiqua" w:eastAsiaTheme="minorEastAsia" w:hAnsi="Book Antiqua" w:cs="Arial"/>
          <w:b/>
          <w:bCs/>
          <w:lang w:eastAsia="it-IT"/>
        </w:rPr>
      </w:pPr>
    </w:p>
    <w:p w:rsidR="00FA25EC" w:rsidRPr="00FA25EC" w:rsidRDefault="00FA25EC" w:rsidP="00FA25EC">
      <w:pPr>
        <w:spacing w:before="120" w:after="0" w:line="240" w:lineRule="auto"/>
        <w:ind w:right="567"/>
        <w:jc w:val="center"/>
        <w:rPr>
          <w:rFonts w:ascii="Book Antiqua" w:eastAsiaTheme="minorEastAsia" w:hAnsi="Book Antiqua" w:cs="Arial"/>
          <w:b/>
          <w:bCs/>
          <w:lang w:eastAsia="it-IT"/>
        </w:rPr>
      </w:pPr>
    </w:p>
    <w:p w:rsidR="00FA25EC" w:rsidRPr="00FA25EC" w:rsidRDefault="00FA25EC" w:rsidP="00FA25EC">
      <w:pPr>
        <w:keepNext/>
        <w:widowControl w:val="0"/>
        <w:shd w:val="clear" w:color="auto" w:fill="B8CCE4"/>
        <w:spacing w:after="0" w:line="280" w:lineRule="exact"/>
        <w:outlineLvl w:val="1"/>
        <w:rPr>
          <w:rFonts w:ascii="Book Antiqua" w:eastAsiaTheme="minorEastAsia" w:hAnsi="Book Antiqua" w:cs="Arial"/>
          <w:b/>
          <w:sz w:val="24"/>
          <w:szCs w:val="24"/>
          <w:lang w:eastAsia="it-IT"/>
        </w:rPr>
      </w:pPr>
      <w:bookmarkStart w:id="0" w:name="_Toc405893696"/>
      <w:r w:rsidRPr="00FA25EC">
        <w:rPr>
          <w:rFonts w:ascii="Book Antiqua" w:eastAsiaTheme="minorEastAsia" w:hAnsi="Book Antiqua" w:cs="Arial"/>
          <w:b/>
          <w:sz w:val="24"/>
          <w:szCs w:val="24"/>
          <w:lang w:eastAsia="it-IT"/>
        </w:rPr>
        <w:t>1. Premessa</w:t>
      </w:r>
      <w:bookmarkEnd w:id="0"/>
      <w:r w:rsidRPr="00FA25EC">
        <w:rPr>
          <w:rFonts w:ascii="Book Antiqua" w:eastAsiaTheme="minorEastAsia" w:hAnsi="Book Antiqua" w:cs="Arial"/>
          <w:b/>
          <w:sz w:val="24"/>
          <w:szCs w:val="24"/>
          <w:lang w:eastAsia="it-IT"/>
        </w:rPr>
        <w:t xml:space="preserve"> </w:t>
      </w:r>
    </w:p>
    <w:p w:rsidR="00FA25EC" w:rsidRPr="00FA25EC" w:rsidRDefault="00FA25EC" w:rsidP="00FA25EC">
      <w:pPr>
        <w:spacing w:before="120" w:after="0" w:line="240" w:lineRule="auto"/>
        <w:jc w:val="both"/>
        <w:rPr>
          <w:rFonts w:ascii="Book Antiqua" w:eastAsiaTheme="minorEastAsia" w:hAnsi="Book Antiqua" w:cs="Arial"/>
          <w:sz w:val="24"/>
          <w:szCs w:val="24"/>
          <w:lang w:eastAsia="it-IT"/>
        </w:rPr>
      </w:pPr>
      <w:r w:rsidRPr="00FA25EC">
        <w:rPr>
          <w:rFonts w:ascii="Book Antiqua" w:eastAsiaTheme="minorEastAsia" w:hAnsi="Book Antiqua" w:cs="Arial"/>
          <w:sz w:val="24"/>
          <w:szCs w:val="24"/>
          <w:lang w:eastAsia="it-IT"/>
        </w:rPr>
        <w:t>Il comma 611 dell’articolo unico della Legge di Stabilità per il 2015 (la legge n. 190/2014) ha imposto agli enti locali di avviare un “</w:t>
      </w:r>
      <w:r w:rsidRPr="003148B7">
        <w:rPr>
          <w:rFonts w:ascii="Book Antiqua" w:eastAsiaTheme="minorEastAsia" w:hAnsi="Book Antiqua" w:cs="Arial"/>
          <w:sz w:val="24"/>
          <w:szCs w:val="24"/>
          <w:lang w:eastAsia="it-IT"/>
        </w:rPr>
        <w:t>processo di razionalizzazione</w:t>
      </w:r>
      <w:r w:rsidRPr="00FA25EC">
        <w:rPr>
          <w:rFonts w:ascii="Book Antiqua" w:eastAsiaTheme="minorEastAsia" w:hAnsi="Book Antiqua" w:cs="Arial"/>
          <w:sz w:val="24"/>
          <w:szCs w:val="24"/>
          <w:lang w:eastAsia="it-IT"/>
        </w:rPr>
        <w:t xml:space="preserve">” delle società e delle partecipazioni, dirette e indirette.  </w:t>
      </w:r>
    </w:p>
    <w:p w:rsidR="00FA25EC" w:rsidRPr="00FA25EC" w:rsidRDefault="00FA25EC" w:rsidP="00FA25EC">
      <w:pPr>
        <w:spacing w:before="120" w:after="0" w:line="240" w:lineRule="auto"/>
        <w:jc w:val="both"/>
        <w:rPr>
          <w:rFonts w:ascii="Book Antiqua" w:eastAsiaTheme="minorEastAsia" w:hAnsi="Book Antiqua" w:cs="Arial"/>
          <w:sz w:val="24"/>
          <w:szCs w:val="24"/>
          <w:lang w:eastAsia="it-IT"/>
        </w:rPr>
      </w:pPr>
      <w:r w:rsidRPr="00FA25EC">
        <w:rPr>
          <w:rFonts w:ascii="Book Antiqua" w:eastAsiaTheme="minorEastAsia" w:hAnsi="Book Antiqua" w:cs="Arial"/>
          <w:sz w:val="24"/>
          <w:szCs w:val="24"/>
          <w:lang w:eastAsia="it-IT"/>
        </w:rPr>
        <w:t>Il comma 611 ha indicato i criteri generali, cui ispirare il “</w:t>
      </w:r>
      <w:r w:rsidRPr="003148B7">
        <w:rPr>
          <w:rFonts w:ascii="Book Antiqua" w:eastAsiaTheme="minorEastAsia" w:hAnsi="Book Antiqua" w:cs="Arial"/>
          <w:sz w:val="24"/>
          <w:szCs w:val="24"/>
          <w:lang w:eastAsia="it-IT"/>
        </w:rPr>
        <w:t>processo di razionalizzazione</w:t>
      </w:r>
      <w:r w:rsidRPr="00FA25EC">
        <w:rPr>
          <w:rFonts w:ascii="Book Antiqua" w:eastAsiaTheme="minorEastAsia" w:hAnsi="Book Antiqua" w:cs="Arial"/>
          <w:sz w:val="24"/>
          <w:szCs w:val="24"/>
          <w:lang w:eastAsia="it-IT"/>
        </w:rPr>
        <w:t>”:</w:t>
      </w:r>
    </w:p>
    <w:p w:rsidR="00FA25EC" w:rsidRPr="00FA25EC" w:rsidRDefault="00FA25EC" w:rsidP="00FA25EC">
      <w:pPr>
        <w:spacing w:before="120" w:after="0" w:line="240" w:lineRule="auto"/>
        <w:jc w:val="both"/>
        <w:rPr>
          <w:rFonts w:ascii="Book Antiqua" w:eastAsiaTheme="minorEastAsia" w:hAnsi="Book Antiqua" w:cs="Tahoma"/>
          <w:bCs/>
          <w:color w:val="000000"/>
          <w:sz w:val="24"/>
          <w:szCs w:val="24"/>
        </w:rPr>
      </w:pPr>
      <w:r w:rsidRPr="003148B7">
        <w:rPr>
          <w:rFonts w:ascii="Book Antiqua" w:eastAsiaTheme="minorEastAsia" w:hAnsi="Book Antiqua" w:cs="Arial"/>
          <w:sz w:val="24"/>
          <w:szCs w:val="24"/>
          <w:lang w:eastAsia="it-IT"/>
        </w:rPr>
        <w:t>- eliminazione delle società/partecipazioni non indispensabili al perseguimento delle</w:t>
      </w:r>
      <w:r w:rsidRPr="00FA25EC">
        <w:rPr>
          <w:rFonts w:ascii="Book Antiqua" w:eastAsiaTheme="minorEastAsia" w:hAnsi="Book Antiqua" w:cs="Tahoma"/>
          <w:bCs/>
          <w:color w:val="000000"/>
          <w:sz w:val="24"/>
          <w:szCs w:val="24"/>
        </w:rPr>
        <w:t xml:space="preserve"> finalità istituzionali;</w:t>
      </w:r>
    </w:p>
    <w:p w:rsidR="00FA25EC" w:rsidRPr="00FA25EC" w:rsidRDefault="00FA25EC" w:rsidP="00FA25EC">
      <w:pPr>
        <w:spacing w:before="120" w:after="0" w:line="240" w:lineRule="auto"/>
        <w:jc w:val="both"/>
        <w:rPr>
          <w:rFonts w:ascii="Book Antiqua" w:eastAsiaTheme="minorEastAsia" w:hAnsi="Book Antiqua" w:cs="Tahoma"/>
          <w:bCs/>
          <w:color w:val="000000"/>
          <w:sz w:val="24"/>
          <w:szCs w:val="24"/>
        </w:rPr>
      </w:pPr>
      <w:r w:rsidRPr="00FA25EC">
        <w:rPr>
          <w:rFonts w:ascii="Book Antiqua" w:eastAsiaTheme="minorEastAsia" w:hAnsi="Book Antiqua" w:cs="Tahoma"/>
          <w:bCs/>
          <w:color w:val="000000"/>
          <w:sz w:val="24"/>
          <w:szCs w:val="24"/>
        </w:rPr>
        <w:t>- soppressione delle società composte da soli amministratori o nelle quali il numero di amministratori fosse superiore al numero dei dipendenti;</w:t>
      </w:r>
    </w:p>
    <w:p w:rsidR="00FA25EC" w:rsidRPr="00FA25EC" w:rsidRDefault="00FA25EC" w:rsidP="00FA25EC">
      <w:pPr>
        <w:spacing w:before="120" w:after="0" w:line="240" w:lineRule="auto"/>
        <w:jc w:val="both"/>
        <w:rPr>
          <w:rFonts w:ascii="Book Antiqua" w:eastAsiaTheme="minorEastAsia" w:hAnsi="Book Antiqua" w:cs="Tahoma"/>
          <w:bCs/>
          <w:color w:val="000000"/>
          <w:sz w:val="24"/>
          <w:szCs w:val="24"/>
        </w:rPr>
      </w:pPr>
      <w:r w:rsidRPr="00FA25EC">
        <w:rPr>
          <w:rFonts w:ascii="Book Antiqua" w:eastAsiaTheme="minorEastAsia" w:hAnsi="Book Antiqua" w:cs="Tahoma"/>
          <w:bCs/>
          <w:color w:val="000000"/>
          <w:sz w:val="24"/>
          <w:szCs w:val="24"/>
        </w:rPr>
        <w:t>- eliminazione delle società che svolgessero attività analoghe o simili a quelle svolte da altre società partecipate o enti;</w:t>
      </w:r>
    </w:p>
    <w:p w:rsidR="00FA25EC" w:rsidRPr="00FA25EC" w:rsidRDefault="00FA25EC" w:rsidP="00FA25EC">
      <w:pPr>
        <w:spacing w:before="120" w:after="0" w:line="240" w:lineRule="auto"/>
        <w:jc w:val="both"/>
        <w:rPr>
          <w:rFonts w:ascii="Book Antiqua" w:eastAsiaTheme="minorEastAsia" w:hAnsi="Book Antiqua" w:cs="Tahoma"/>
          <w:bCs/>
          <w:color w:val="000000"/>
          <w:sz w:val="24"/>
          <w:szCs w:val="24"/>
        </w:rPr>
      </w:pPr>
      <w:r w:rsidRPr="00FA25EC">
        <w:rPr>
          <w:rFonts w:ascii="Book Antiqua" w:eastAsiaTheme="minorEastAsia" w:hAnsi="Book Antiqua" w:cs="Tahoma"/>
          <w:bCs/>
          <w:color w:val="000000"/>
          <w:sz w:val="24"/>
          <w:szCs w:val="24"/>
        </w:rPr>
        <w:t>- aggregazione di società di servizi pubblici locali di rilevanza economica;</w:t>
      </w:r>
    </w:p>
    <w:p w:rsidR="00FA25EC" w:rsidRPr="00FA25EC" w:rsidRDefault="00FA25EC" w:rsidP="00FA25EC">
      <w:pPr>
        <w:spacing w:before="120" w:after="0" w:line="240" w:lineRule="auto"/>
        <w:jc w:val="both"/>
        <w:rPr>
          <w:rFonts w:ascii="Book Antiqua" w:eastAsiaTheme="minorEastAsia" w:hAnsi="Book Antiqua" w:cs="Tahoma"/>
          <w:bCs/>
          <w:color w:val="000000"/>
          <w:sz w:val="24"/>
          <w:szCs w:val="24"/>
        </w:rPr>
      </w:pPr>
      <w:r w:rsidRPr="00FA25EC">
        <w:rPr>
          <w:rFonts w:ascii="Book Antiqua" w:eastAsiaTheme="minorEastAsia" w:hAnsi="Book Antiqua" w:cs="Tahoma"/>
          <w:bCs/>
          <w:color w:val="000000"/>
          <w:sz w:val="24"/>
          <w:szCs w:val="24"/>
        </w:rPr>
        <w:t>- contenimento dei costi di funzionamento.</w:t>
      </w:r>
    </w:p>
    <w:p w:rsidR="00FA25EC" w:rsidRDefault="005646BB" w:rsidP="00FA25EC">
      <w:pPr>
        <w:spacing w:before="120" w:after="0" w:line="240" w:lineRule="auto"/>
        <w:jc w:val="both"/>
        <w:rPr>
          <w:rFonts w:ascii="Book Antiqua" w:eastAsiaTheme="minorEastAsia" w:hAnsi="Book Antiqua" w:cs="Tahoma"/>
          <w:bCs/>
          <w:color w:val="000000"/>
          <w:sz w:val="24"/>
          <w:szCs w:val="24"/>
        </w:rPr>
      </w:pPr>
      <w:r w:rsidRPr="005646BB">
        <w:rPr>
          <w:rFonts w:ascii="Book Antiqua" w:eastAsiaTheme="minorEastAsia" w:hAnsi="Book Antiqua" w:cs="Tahoma"/>
          <w:bCs/>
          <w:color w:val="000000"/>
          <w:sz w:val="24"/>
          <w:szCs w:val="24"/>
        </w:rPr>
        <w:t>Considerato quanto disposto dal D.Lgs. 19 agosto 2016 n. 175, emanato in attuazione dell’art. 18, legge 7 agosto 2015 n. 124, che costituisce il nuovo Testo unico in materia di Società a partecipazione Pubblica (T.U.S.P.), così come da ultimo modificato con il D.Lgs. 16 giugno 2017 n. 100;</w:t>
      </w:r>
    </w:p>
    <w:p w:rsidR="005646BB" w:rsidRPr="005646BB" w:rsidRDefault="005646BB" w:rsidP="005646BB">
      <w:pPr>
        <w:spacing w:before="120" w:after="0" w:line="264" w:lineRule="auto"/>
        <w:ind w:right="59"/>
        <w:jc w:val="both"/>
        <w:rPr>
          <w:rFonts w:ascii="Book Antiqua" w:eastAsiaTheme="minorEastAsia" w:hAnsi="Book Antiqua" w:cs="Tahoma"/>
          <w:bCs/>
          <w:color w:val="000000"/>
          <w:sz w:val="24"/>
          <w:szCs w:val="24"/>
        </w:rPr>
      </w:pPr>
      <w:r w:rsidRPr="005646BB">
        <w:rPr>
          <w:rFonts w:ascii="Book Antiqua" w:eastAsiaTheme="minorEastAsia" w:hAnsi="Book Antiqua" w:cs="Tahoma"/>
          <w:bCs/>
          <w:color w:val="000000"/>
          <w:sz w:val="24"/>
          <w:szCs w:val="24"/>
        </w:rPr>
        <w:t xml:space="preserve">Dato atto che, a norma degli artt. 20 e 26 c. 11 del D.Lgs. 19 agosto 2016 n. 175 e s.m.i. </w:t>
      </w:r>
      <w:r w:rsidR="008F6EAE">
        <w:rPr>
          <w:rFonts w:ascii="Book Antiqua" w:eastAsiaTheme="minorEastAsia" w:hAnsi="Book Antiqua" w:cs="Tahoma"/>
          <w:bCs/>
          <w:color w:val="000000"/>
          <w:sz w:val="24"/>
          <w:szCs w:val="24"/>
        </w:rPr>
        <w:t>è</w:t>
      </w:r>
      <w:r w:rsidRPr="005646BB">
        <w:rPr>
          <w:rFonts w:ascii="Book Antiqua" w:eastAsiaTheme="minorEastAsia" w:hAnsi="Book Antiqua" w:cs="Tahoma"/>
          <w:bCs/>
          <w:color w:val="000000"/>
          <w:sz w:val="24"/>
          <w:szCs w:val="24"/>
        </w:rPr>
        <w:t xml:space="preserve"> obbligo dell’Amministrazione procedere entro il 31 dicembre 2018 alla razionalizzazione periodica delle partecipazioni detenute in riferimento alla situazione al 31 dicembre 2017;</w:t>
      </w:r>
    </w:p>
    <w:p w:rsidR="008F6EAE" w:rsidRDefault="005646BB" w:rsidP="005646BB">
      <w:pPr>
        <w:spacing w:before="120" w:after="0" w:line="264" w:lineRule="auto"/>
        <w:ind w:right="51"/>
        <w:jc w:val="both"/>
        <w:rPr>
          <w:rFonts w:ascii="Book Antiqua" w:eastAsiaTheme="minorEastAsia" w:hAnsi="Book Antiqua" w:cs="Tahoma"/>
          <w:bCs/>
          <w:color w:val="000000"/>
          <w:sz w:val="24"/>
          <w:szCs w:val="24"/>
        </w:rPr>
      </w:pPr>
      <w:r w:rsidRPr="005646BB">
        <w:rPr>
          <w:rFonts w:ascii="Book Antiqua" w:eastAsiaTheme="minorEastAsia" w:hAnsi="Book Antiqua" w:cs="Tahoma"/>
          <w:bCs/>
          <w:color w:val="000000"/>
          <w:sz w:val="24"/>
          <w:szCs w:val="24"/>
        </w:rPr>
        <w:t xml:space="preserve">Visto </w:t>
      </w:r>
      <w:r w:rsidR="008F6EAE">
        <w:rPr>
          <w:rFonts w:ascii="Book Antiqua" w:eastAsiaTheme="minorEastAsia" w:hAnsi="Book Antiqua" w:cs="Tahoma"/>
          <w:bCs/>
          <w:color w:val="000000"/>
          <w:sz w:val="24"/>
          <w:szCs w:val="24"/>
        </w:rPr>
        <w:t>quanto sancito</w:t>
      </w:r>
      <w:r w:rsidRPr="005646BB">
        <w:rPr>
          <w:rFonts w:ascii="Book Antiqua" w:eastAsiaTheme="minorEastAsia" w:hAnsi="Book Antiqua" w:cs="Tahoma"/>
          <w:bCs/>
          <w:color w:val="000000"/>
          <w:sz w:val="24"/>
          <w:szCs w:val="24"/>
        </w:rPr>
        <w:t xml:space="preserve"> d</w:t>
      </w:r>
      <w:r w:rsidR="008F6EAE">
        <w:rPr>
          <w:rFonts w:ascii="Book Antiqua" w:eastAsiaTheme="minorEastAsia" w:hAnsi="Book Antiqua" w:cs="Tahoma"/>
          <w:bCs/>
          <w:color w:val="000000"/>
          <w:sz w:val="24"/>
          <w:szCs w:val="24"/>
        </w:rPr>
        <w:t>a</w:t>
      </w:r>
      <w:r w:rsidRPr="005646BB">
        <w:rPr>
          <w:rFonts w:ascii="Book Antiqua" w:eastAsiaTheme="minorEastAsia" w:hAnsi="Book Antiqua" w:cs="Tahoma"/>
          <w:bCs/>
          <w:color w:val="000000"/>
          <w:sz w:val="24"/>
          <w:szCs w:val="24"/>
        </w:rPr>
        <w:t>l predetto T.U.S.P. (art. 4, c.1)</w:t>
      </w:r>
      <w:r w:rsidR="008F6EAE">
        <w:rPr>
          <w:rFonts w:ascii="Book Antiqua" w:eastAsiaTheme="minorEastAsia" w:hAnsi="Book Antiqua" w:cs="Tahoma"/>
          <w:bCs/>
          <w:color w:val="000000"/>
          <w:sz w:val="24"/>
          <w:szCs w:val="24"/>
        </w:rPr>
        <w:t xml:space="preserve"> in materia di mantenimento</w:t>
      </w:r>
      <w:r w:rsidR="003E6049">
        <w:rPr>
          <w:rFonts w:ascii="Book Antiqua" w:eastAsiaTheme="minorEastAsia" w:hAnsi="Book Antiqua" w:cs="Tahoma"/>
          <w:bCs/>
          <w:color w:val="000000"/>
          <w:sz w:val="24"/>
          <w:szCs w:val="24"/>
        </w:rPr>
        <w:t xml:space="preserve"> da parte dei Comuni</w:t>
      </w:r>
      <w:r w:rsidR="008F6EAE">
        <w:rPr>
          <w:rFonts w:ascii="Book Antiqua" w:eastAsiaTheme="minorEastAsia" w:hAnsi="Book Antiqua" w:cs="Tahoma"/>
          <w:bCs/>
          <w:color w:val="000000"/>
          <w:sz w:val="24"/>
          <w:szCs w:val="24"/>
        </w:rPr>
        <w:t xml:space="preserve"> di partecipazioni</w:t>
      </w:r>
      <w:r w:rsidR="006D2F4F">
        <w:rPr>
          <w:rFonts w:ascii="Book Antiqua" w:eastAsiaTheme="minorEastAsia" w:hAnsi="Book Antiqua" w:cs="Tahoma"/>
          <w:bCs/>
          <w:color w:val="000000"/>
          <w:sz w:val="24"/>
          <w:szCs w:val="24"/>
        </w:rPr>
        <w:t xml:space="preserve"> dirette o indirette</w:t>
      </w:r>
      <w:r w:rsidR="008F6EAE">
        <w:rPr>
          <w:rFonts w:ascii="Book Antiqua" w:eastAsiaTheme="minorEastAsia" w:hAnsi="Book Antiqua" w:cs="Tahoma"/>
          <w:bCs/>
          <w:color w:val="000000"/>
          <w:sz w:val="24"/>
          <w:szCs w:val="24"/>
        </w:rPr>
        <w:t xml:space="preserve">, </w:t>
      </w:r>
      <w:r w:rsidR="003E6049" w:rsidRPr="005646BB">
        <w:rPr>
          <w:rFonts w:ascii="Book Antiqua" w:eastAsiaTheme="minorEastAsia" w:hAnsi="Book Antiqua" w:cs="Tahoma"/>
          <w:bCs/>
          <w:color w:val="000000"/>
          <w:sz w:val="24"/>
          <w:szCs w:val="24"/>
        </w:rPr>
        <w:t>anche di minoranza</w:t>
      </w:r>
      <w:r w:rsidR="001B491F">
        <w:rPr>
          <w:rFonts w:ascii="Book Antiqua" w:eastAsiaTheme="minorEastAsia" w:hAnsi="Book Antiqua" w:cs="Tahoma"/>
          <w:bCs/>
          <w:color w:val="000000"/>
          <w:sz w:val="24"/>
          <w:szCs w:val="24"/>
        </w:rPr>
        <w:t>;</w:t>
      </w:r>
      <w:r w:rsidR="003E6049">
        <w:rPr>
          <w:rFonts w:ascii="Book Antiqua" w:eastAsiaTheme="minorEastAsia" w:hAnsi="Book Antiqua" w:cs="Tahoma"/>
          <w:bCs/>
          <w:color w:val="000000"/>
          <w:sz w:val="24"/>
          <w:szCs w:val="24"/>
        </w:rPr>
        <w:t xml:space="preserve"> </w:t>
      </w:r>
    </w:p>
    <w:p w:rsidR="005646BB" w:rsidRPr="005646BB" w:rsidRDefault="005646BB" w:rsidP="005646BB">
      <w:pPr>
        <w:spacing w:before="120" w:after="0" w:line="264" w:lineRule="auto"/>
        <w:ind w:right="54"/>
        <w:jc w:val="both"/>
        <w:rPr>
          <w:rFonts w:ascii="Book Antiqua" w:eastAsiaTheme="minorEastAsia" w:hAnsi="Book Antiqua" w:cs="Tahoma"/>
          <w:bCs/>
          <w:color w:val="000000"/>
          <w:sz w:val="24"/>
          <w:szCs w:val="24"/>
        </w:rPr>
      </w:pPr>
      <w:r w:rsidRPr="005646BB">
        <w:rPr>
          <w:rFonts w:ascii="Book Antiqua" w:eastAsiaTheme="minorEastAsia" w:hAnsi="Book Antiqua" w:cs="Tahoma"/>
          <w:bCs/>
          <w:color w:val="000000"/>
          <w:sz w:val="24"/>
          <w:szCs w:val="24"/>
        </w:rPr>
        <w:lastRenderedPageBreak/>
        <w:t>Atteso che il Comune, fermo restando quanto sopra indicato, può mantenere partecipazioni in società:</w:t>
      </w:r>
    </w:p>
    <w:p w:rsidR="005646BB" w:rsidRPr="005646BB" w:rsidRDefault="005646BB" w:rsidP="005646BB">
      <w:pPr>
        <w:pStyle w:val="Paragrafoelenco"/>
        <w:numPr>
          <w:ilvl w:val="0"/>
          <w:numId w:val="7"/>
        </w:numPr>
        <w:spacing w:before="120" w:after="0" w:line="264" w:lineRule="auto"/>
        <w:ind w:left="567" w:right="79"/>
        <w:contextualSpacing w:val="0"/>
        <w:jc w:val="both"/>
        <w:rPr>
          <w:rFonts w:ascii="Book Antiqua" w:eastAsiaTheme="minorEastAsia" w:hAnsi="Book Antiqua" w:cs="Tahoma"/>
          <w:bCs/>
          <w:color w:val="000000"/>
          <w:sz w:val="24"/>
          <w:szCs w:val="24"/>
          <w:lang w:val="it-IT"/>
        </w:rPr>
      </w:pPr>
      <w:r w:rsidRPr="005646BB">
        <w:rPr>
          <w:rFonts w:ascii="Book Antiqua" w:eastAsiaTheme="minorEastAsia" w:hAnsi="Book Antiqua" w:cs="Tahoma"/>
          <w:bCs/>
          <w:color w:val="000000"/>
          <w:sz w:val="24"/>
          <w:szCs w:val="24"/>
          <w:lang w:val="it-IT"/>
        </w:rPr>
        <w:t>esclusivamente per lo svolgimento delle attività indicate dall’art. 4, c. 2, T.U.S.P;</w:t>
      </w:r>
    </w:p>
    <w:p w:rsidR="005646BB" w:rsidRPr="005646BB" w:rsidRDefault="005646BB" w:rsidP="005646BB">
      <w:pPr>
        <w:pStyle w:val="Paragrafoelenco"/>
        <w:numPr>
          <w:ilvl w:val="0"/>
          <w:numId w:val="7"/>
        </w:numPr>
        <w:spacing w:before="120" w:after="0" w:line="264" w:lineRule="auto"/>
        <w:ind w:left="567" w:right="54"/>
        <w:contextualSpacing w:val="0"/>
        <w:jc w:val="both"/>
        <w:rPr>
          <w:rFonts w:ascii="Book Antiqua" w:eastAsiaTheme="minorEastAsia" w:hAnsi="Book Antiqua" w:cs="Tahoma"/>
          <w:bCs/>
          <w:color w:val="000000"/>
          <w:sz w:val="24"/>
          <w:szCs w:val="24"/>
          <w:lang w:val="it-IT"/>
        </w:rPr>
      </w:pPr>
      <w:r w:rsidRPr="005646BB">
        <w:rPr>
          <w:rFonts w:ascii="Book Antiqua" w:eastAsiaTheme="minorEastAsia" w:hAnsi="Book Antiqua" w:cs="Tahoma"/>
          <w:bCs/>
          <w:color w:val="000000"/>
          <w:sz w:val="24"/>
          <w:szCs w:val="24"/>
          <w:lang w:val="it-IT"/>
        </w:rPr>
        <w:t>ovvero, al solo scopo di ottimizzare e valorizzare l’utilizzo di beni immobili facenti parte del proprio patrimonio, “in società aventi per oggetto sociale esclusivo la valorizzazione del patrimonio (…), tramite il conferimento di beni immobili allo scopo di realizzare un investimento secondo criteri propri di un qualsiasi operatore di mercato” (art. 4, c. 3, T.U.S.P.);</w:t>
      </w:r>
    </w:p>
    <w:p w:rsidR="005646BB" w:rsidRPr="005646BB" w:rsidRDefault="005646BB" w:rsidP="005646BB">
      <w:pPr>
        <w:spacing w:before="120" w:after="0" w:line="264" w:lineRule="auto"/>
        <w:ind w:right="50"/>
        <w:jc w:val="both"/>
        <w:rPr>
          <w:rFonts w:ascii="Book Antiqua" w:eastAsiaTheme="minorEastAsia" w:hAnsi="Book Antiqua" w:cs="Tahoma"/>
          <w:bCs/>
          <w:color w:val="000000"/>
          <w:sz w:val="24"/>
          <w:szCs w:val="24"/>
        </w:rPr>
      </w:pPr>
      <w:r w:rsidRPr="005646BB">
        <w:rPr>
          <w:rFonts w:ascii="Book Antiqua" w:eastAsiaTheme="minorEastAsia" w:hAnsi="Book Antiqua" w:cs="Tahoma"/>
          <w:bCs/>
          <w:color w:val="000000"/>
          <w:sz w:val="24"/>
          <w:szCs w:val="24"/>
        </w:rPr>
        <w:t xml:space="preserve">Rilevato che </w:t>
      </w:r>
      <w:r w:rsidR="001B491F">
        <w:rPr>
          <w:rFonts w:ascii="Book Antiqua" w:eastAsiaTheme="minorEastAsia" w:hAnsi="Book Antiqua" w:cs="Tahoma"/>
          <w:bCs/>
          <w:color w:val="000000"/>
          <w:sz w:val="24"/>
          <w:szCs w:val="24"/>
        </w:rPr>
        <w:t>in ottemperanza</w:t>
      </w:r>
      <w:r w:rsidRPr="005646BB">
        <w:rPr>
          <w:rFonts w:ascii="Book Antiqua" w:eastAsiaTheme="minorEastAsia" w:hAnsi="Book Antiqua" w:cs="Tahoma"/>
          <w:bCs/>
          <w:color w:val="000000"/>
          <w:sz w:val="24"/>
          <w:szCs w:val="24"/>
        </w:rPr>
        <w:t xml:space="preserve"> </w:t>
      </w:r>
      <w:r w:rsidR="001B491F">
        <w:rPr>
          <w:rFonts w:ascii="Book Antiqua" w:eastAsiaTheme="minorEastAsia" w:hAnsi="Book Antiqua" w:cs="Tahoma"/>
          <w:bCs/>
          <w:color w:val="000000"/>
          <w:sz w:val="24"/>
          <w:szCs w:val="24"/>
        </w:rPr>
        <w:t>a</w:t>
      </w:r>
      <w:r w:rsidRPr="005646BB">
        <w:rPr>
          <w:rFonts w:ascii="Book Antiqua" w:eastAsiaTheme="minorEastAsia" w:hAnsi="Book Antiqua" w:cs="Tahoma"/>
          <w:bCs/>
          <w:color w:val="000000"/>
          <w:sz w:val="24"/>
          <w:szCs w:val="24"/>
        </w:rPr>
        <w:t xml:space="preserve">ll’art. 24 T.U.S.P., </w:t>
      </w:r>
      <w:r w:rsidR="001B491F">
        <w:rPr>
          <w:rFonts w:ascii="Book Antiqua" w:eastAsiaTheme="minorEastAsia" w:hAnsi="Book Antiqua" w:cs="Tahoma"/>
          <w:bCs/>
          <w:color w:val="000000"/>
          <w:sz w:val="24"/>
          <w:szCs w:val="24"/>
        </w:rPr>
        <w:t xml:space="preserve">con deliberazione consiliare nr. </w:t>
      </w:r>
      <w:r w:rsidR="00925014">
        <w:rPr>
          <w:rFonts w:ascii="Book Antiqua" w:eastAsiaTheme="minorEastAsia" w:hAnsi="Book Antiqua" w:cs="Tahoma"/>
          <w:bCs/>
          <w:color w:val="000000"/>
          <w:sz w:val="24"/>
          <w:szCs w:val="24"/>
        </w:rPr>
        <w:t>43</w:t>
      </w:r>
      <w:r w:rsidR="001B491F">
        <w:rPr>
          <w:rFonts w:ascii="Book Antiqua" w:eastAsiaTheme="minorEastAsia" w:hAnsi="Book Antiqua" w:cs="Tahoma"/>
          <w:bCs/>
          <w:color w:val="000000"/>
          <w:sz w:val="24"/>
          <w:szCs w:val="24"/>
        </w:rPr>
        <w:t xml:space="preserve"> del </w:t>
      </w:r>
      <w:r w:rsidR="00925014">
        <w:rPr>
          <w:rFonts w:ascii="Book Antiqua" w:eastAsiaTheme="minorEastAsia" w:hAnsi="Book Antiqua" w:cs="Tahoma"/>
          <w:bCs/>
          <w:color w:val="000000"/>
          <w:sz w:val="24"/>
          <w:szCs w:val="24"/>
        </w:rPr>
        <w:t>30</w:t>
      </w:r>
      <w:r w:rsidR="001B491F">
        <w:rPr>
          <w:rFonts w:ascii="Book Antiqua" w:eastAsiaTheme="minorEastAsia" w:hAnsi="Book Antiqua" w:cs="Tahoma"/>
          <w:bCs/>
          <w:color w:val="000000"/>
          <w:sz w:val="24"/>
          <w:szCs w:val="24"/>
        </w:rPr>
        <w:t xml:space="preserve">/09/2017, </w:t>
      </w:r>
      <w:r w:rsidRPr="005646BB">
        <w:rPr>
          <w:rFonts w:ascii="Book Antiqua" w:eastAsiaTheme="minorEastAsia" w:hAnsi="Book Antiqua" w:cs="Tahoma"/>
          <w:bCs/>
          <w:color w:val="000000"/>
          <w:sz w:val="24"/>
          <w:szCs w:val="24"/>
        </w:rPr>
        <w:t>il Comune</w:t>
      </w:r>
      <w:r w:rsidR="001B491F">
        <w:rPr>
          <w:rFonts w:ascii="Book Antiqua" w:eastAsiaTheme="minorEastAsia" w:hAnsi="Book Antiqua" w:cs="Tahoma"/>
          <w:bCs/>
          <w:color w:val="000000"/>
          <w:sz w:val="24"/>
          <w:szCs w:val="24"/>
        </w:rPr>
        <w:t xml:space="preserve"> di </w:t>
      </w:r>
      <w:r w:rsidR="00925014">
        <w:rPr>
          <w:rFonts w:ascii="Book Antiqua" w:eastAsiaTheme="minorEastAsia" w:hAnsi="Book Antiqua" w:cs="Tahoma"/>
          <w:bCs/>
          <w:color w:val="000000"/>
          <w:sz w:val="24"/>
          <w:szCs w:val="24"/>
        </w:rPr>
        <w:t>Riomaggiore</w:t>
      </w:r>
      <w:r w:rsidRPr="005646BB">
        <w:rPr>
          <w:rFonts w:ascii="Book Antiqua" w:eastAsiaTheme="minorEastAsia" w:hAnsi="Book Antiqua" w:cs="Tahoma"/>
          <w:bCs/>
          <w:color w:val="000000"/>
          <w:sz w:val="24"/>
          <w:szCs w:val="24"/>
        </w:rPr>
        <w:t xml:space="preserve"> </w:t>
      </w:r>
      <w:r w:rsidR="001B491F">
        <w:rPr>
          <w:rFonts w:ascii="Book Antiqua" w:eastAsiaTheme="minorEastAsia" w:hAnsi="Book Antiqua" w:cs="Tahoma"/>
          <w:bCs/>
          <w:color w:val="000000"/>
          <w:sz w:val="24"/>
          <w:szCs w:val="24"/>
        </w:rPr>
        <w:t>ha</w:t>
      </w:r>
      <w:r w:rsidRPr="005646BB">
        <w:rPr>
          <w:rFonts w:ascii="Book Antiqua" w:eastAsiaTheme="minorEastAsia" w:hAnsi="Book Antiqua" w:cs="Tahoma"/>
          <w:bCs/>
          <w:color w:val="000000"/>
          <w:sz w:val="24"/>
          <w:szCs w:val="24"/>
        </w:rPr>
        <w:t xml:space="preserve"> provved</w:t>
      </w:r>
      <w:r w:rsidR="001B491F">
        <w:rPr>
          <w:rFonts w:ascii="Book Antiqua" w:eastAsiaTheme="minorEastAsia" w:hAnsi="Book Antiqua" w:cs="Tahoma"/>
          <w:bCs/>
          <w:color w:val="000000"/>
          <w:sz w:val="24"/>
          <w:szCs w:val="24"/>
        </w:rPr>
        <w:t>uto</w:t>
      </w:r>
      <w:r w:rsidRPr="005646BB">
        <w:rPr>
          <w:rFonts w:ascii="Book Antiqua" w:eastAsiaTheme="minorEastAsia" w:hAnsi="Book Antiqua" w:cs="Tahoma"/>
          <w:bCs/>
          <w:color w:val="000000"/>
          <w:sz w:val="24"/>
          <w:szCs w:val="24"/>
        </w:rPr>
        <w:t xml:space="preserve"> a effettuare </w:t>
      </w:r>
      <w:r w:rsidR="008B216A">
        <w:rPr>
          <w:rFonts w:ascii="Book Antiqua" w:eastAsiaTheme="minorEastAsia" w:hAnsi="Book Antiqua" w:cs="Tahoma"/>
          <w:bCs/>
          <w:color w:val="000000"/>
          <w:sz w:val="24"/>
          <w:szCs w:val="24"/>
        </w:rPr>
        <w:t>u</w:t>
      </w:r>
      <w:r w:rsidRPr="005646BB">
        <w:rPr>
          <w:rFonts w:ascii="Book Antiqua" w:eastAsiaTheme="minorEastAsia" w:hAnsi="Book Antiqua" w:cs="Tahoma"/>
          <w:bCs/>
          <w:color w:val="000000"/>
          <w:sz w:val="24"/>
          <w:szCs w:val="24"/>
        </w:rPr>
        <w:t xml:space="preserve">na revisione straordinaria di tutte le partecipazioni dallo stesso possedute alla data del 23 settembre 2016, individuando quelle </w:t>
      </w:r>
      <w:r w:rsidR="001B491F">
        <w:rPr>
          <w:rFonts w:ascii="Book Antiqua" w:eastAsiaTheme="minorEastAsia" w:hAnsi="Book Antiqua" w:cs="Tahoma"/>
          <w:bCs/>
          <w:color w:val="000000"/>
          <w:sz w:val="24"/>
          <w:szCs w:val="24"/>
        </w:rPr>
        <w:t>da razionalizzare</w:t>
      </w:r>
      <w:r w:rsidRPr="005646BB">
        <w:rPr>
          <w:rFonts w:ascii="Book Antiqua" w:eastAsiaTheme="minorEastAsia" w:hAnsi="Book Antiqua" w:cs="Tahoma"/>
          <w:bCs/>
          <w:color w:val="000000"/>
          <w:sz w:val="24"/>
          <w:szCs w:val="24"/>
        </w:rPr>
        <w:t>;</w:t>
      </w:r>
    </w:p>
    <w:p w:rsidR="005646BB" w:rsidRPr="005646BB" w:rsidRDefault="005646BB" w:rsidP="005646BB">
      <w:pPr>
        <w:spacing w:before="120" w:after="0" w:line="264" w:lineRule="auto"/>
        <w:ind w:right="53"/>
        <w:jc w:val="both"/>
        <w:rPr>
          <w:rFonts w:ascii="Book Antiqua" w:eastAsiaTheme="minorEastAsia" w:hAnsi="Book Antiqua" w:cs="Tahoma"/>
          <w:bCs/>
          <w:color w:val="000000"/>
          <w:sz w:val="24"/>
          <w:szCs w:val="24"/>
        </w:rPr>
      </w:pPr>
      <w:r w:rsidRPr="005646BB">
        <w:rPr>
          <w:rFonts w:ascii="Book Antiqua" w:eastAsiaTheme="minorEastAsia" w:hAnsi="Book Antiqua" w:cs="Tahoma"/>
          <w:bCs/>
          <w:color w:val="000000"/>
          <w:sz w:val="24"/>
          <w:szCs w:val="24"/>
        </w:rPr>
        <w:t>Tenuto conto che ai fini di cui sopra devono essere alienate od oggetto delle misure di cui all’art. 20, commi 1 e 2, T.U.S.P. – ossia di un piano di riassetto per la loro razionalizzazione, fusione o soppressione, anche mediante messa in liquidazione – le partecipazioni per le quali si verifica anche una sola delle seguenti condizioni:</w:t>
      </w:r>
    </w:p>
    <w:p w:rsidR="005646BB" w:rsidRPr="005646BB" w:rsidRDefault="005646BB" w:rsidP="005646BB">
      <w:pPr>
        <w:pStyle w:val="Paragrafoelenco"/>
        <w:numPr>
          <w:ilvl w:val="0"/>
          <w:numId w:val="8"/>
        </w:numPr>
        <w:spacing w:before="120" w:after="0" w:line="264" w:lineRule="auto"/>
        <w:ind w:left="567" w:right="52"/>
        <w:contextualSpacing w:val="0"/>
        <w:jc w:val="both"/>
        <w:rPr>
          <w:rFonts w:ascii="Book Antiqua" w:eastAsiaTheme="minorEastAsia" w:hAnsi="Book Antiqua" w:cs="Tahoma"/>
          <w:bCs/>
          <w:color w:val="000000"/>
          <w:sz w:val="24"/>
          <w:szCs w:val="24"/>
          <w:lang w:val="it-IT"/>
        </w:rPr>
      </w:pPr>
      <w:r w:rsidRPr="005646BB">
        <w:rPr>
          <w:rFonts w:ascii="Book Antiqua" w:eastAsiaTheme="minorEastAsia" w:hAnsi="Book Antiqua" w:cs="Tahoma"/>
          <w:bCs/>
          <w:color w:val="000000"/>
          <w:sz w:val="24"/>
          <w:szCs w:val="24"/>
          <w:lang w:val="it-IT"/>
        </w:rPr>
        <w:t>non sono riconducibili ad alcuna delle categorie di cui all’art. 4, commi 1, 2 e 3, T.U.S.P;</w:t>
      </w:r>
    </w:p>
    <w:p w:rsidR="005646BB" w:rsidRPr="005646BB" w:rsidRDefault="005646BB" w:rsidP="005646BB">
      <w:pPr>
        <w:pStyle w:val="Paragrafoelenco"/>
        <w:numPr>
          <w:ilvl w:val="0"/>
          <w:numId w:val="8"/>
        </w:numPr>
        <w:spacing w:before="120" w:after="0" w:line="264" w:lineRule="auto"/>
        <w:ind w:left="567" w:right="52"/>
        <w:contextualSpacing w:val="0"/>
        <w:jc w:val="both"/>
        <w:rPr>
          <w:rFonts w:ascii="Book Antiqua" w:eastAsiaTheme="minorEastAsia" w:hAnsi="Book Antiqua" w:cs="Tahoma"/>
          <w:bCs/>
          <w:color w:val="000000"/>
          <w:sz w:val="24"/>
          <w:szCs w:val="24"/>
          <w:lang w:val="it-IT"/>
        </w:rPr>
      </w:pPr>
      <w:r w:rsidRPr="005646BB">
        <w:rPr>
          <w:rFonts w:ascii="Book Antiqua" w:eastAsiaTheme="minorEastAsia" w:hAnsi="Book Antiqua" w:cs="Tahoma"/>
          <w:bCs/>
          <w:color w:val="000000"/>
          <w:sz w:val="24"/>
          <w:szCs w:val="24"/>
          <w:lang w:val="it-IT"/>
        </w:rPr>
        <w:t>non soddisfano i requisiti di cui all’art. 5, commi 1 e 2, T.U.S.P., e quindi per le quali non si ravvisa la necessità del mantenimento per il perseguimento delle finalità istituzionali dell’Ente, anche sul piano della convenienza economica e della sostenibilità finanziaria e in considerazione della possibilità di destinazione alternativa delle risorse pubbliche impegnate ovvero di gestione diretta od esternalizzata del servizio affidato, nonché della compatibilità della scelta con i principi di efficienza, di efficacia e di economicità dell’azione amministrativa;</w:t>
      </w:r>
    </w:p>
    <w:p w:rsidR="005646BB" w:rsidRPr="005646BB" w:rsidRDefault="005646BB" w:rsidP="005646BB">
      <w:pPr>
        <w:pStyle w:val="Paragrafoelenco"/>
        <w:numPr>
          <w:ilvl w:val="0"/>
          <w:numId w:val="8"/>
        </w:numPr>
        <w:spacing w:before="120" w:after="0" w:line="264" w:lineRule="auto"/>
        <w:ind w:left="567" w:right="52"/>
        <w:contextualSpacing w:val="0"/>
        <w:jc w:val="both"/>
        <w:rPr>
          <w:rFonts w:ascii="Book Antiqua" w:eastAsiaTheme="minorEastAsia" w:hAnsi="Book Antiqua" w:cs="Tahoma"/>
          <w:bCs/>
          <w:color w:val="000000"/>
          <w:sz w:val="24"/>
          <w:szCs w:val="24"/>
          <w:lang w:val="it-IT"/>
        </w:rPr>
      </w:pPr>
      <w:r w:rsidRPr="005646BB">
        <w:rPr>
          <w:rFonts w:ascii="Book Antiqua" w:eastAsiaTheme="minorEastAsia" w:hAnsi="Book Antiqua" w:cs="Tahoma"/>
          <w:bCs/>
          <w:color w:val="000000"/>
          <w:sz w:val="24"/>
          <w:szCs w:val="24"/>
          <w:lang w:val="it-IT"/>
        </w:rPr>
        <w:t>previste dall’art. 20, c. 2, T.U.S.P come di seguito:</w:t>
      </w:r>
    </w:p>
    <w:p w:rsidR="005646BB" w:rsidRPr="005646BB" w:rsidRDefault="005646BB" w:rsidP="005646BB">
      <w:pPr>
        <w:spacing w:before="120" w:after="120" w:line="240" w:lineRule="auto"/>
        <w:ind w:left="851"/>
        <w:jc w:val="both"/>
        <w:rPr>
          <w:rFonts w:ascii="Book Antiqua" w:eastAsiaTheme="minorEastAsia" w:hAnsi="Book Antiqua" w:cs="Tahoma"/>
          <w:bCs/>
          <w:color w:val="000000"/>
          <w:sz w:val="24"/>
          <w:szCs w:val="24"/>
        </w:rPr>
      </w:pPr>
      <w:r w:rsidRPr="005646BB">
        <w:rPr>
          <w:rFonts w:ascii="Book Antiqua" w:eastAsiaTheme="minorEastAsia" w:hAnsi="Book Antiqua" w:cs="Tahoma"/>
          <w:bCs/>
          <w:color w:val="000000"/>
          <w:sz w:val="24"/>
          <w:szCs w:val="24"/>
        </w:rPr>
        <w:t>a) partecipazioni societarie che non rientrino in alcuna delle categorie di cui all’art. 4, T.U.;</w:t>
      </w:r>
    </w:p>
    <w:p w:rsidR="005646BB" w:rsidRPr="005646BB" w:rsidRDefault="005646BB" w:rsidP="005646BB">
      <w:pPr>
        <w:spacing w:before="120" w:after="120" w:line="240" w:lineRule="auto"/>
        <w:ind w:left="851"/>
        <w:jc w:val="both"/>
        <w:rPr>
          <w:rFonts w:ascii="Book Antiqua" w:eastAsiaTheme="minorEastAsia" w:hAnsi="Book Antiqua" w:cs="Tahoma"/>
          <w:bCs/>
          <w:color w:val="000000"/>
          <w:sz w:val="24"/>
          <w:szCs w:val="24"/>
        </w:rPr>
      </w:pPr>
      <w:r w:rsidRPr="005646BB">
        <w:rPr>
          <w:rFonts w:ascii="Book Antiqua" w:eastAsiaTheme="minorEastAsia" w:hAnsi="Book Antiqua" w:cs="Tahoma"/>
          <w:bCs/>
          <w:color w:val="000000"/>
          <w:sz w:val="24"/>
          <w:szCs w:val="24"/>
        </w:rPr>
        <w:t>b) società che risultano prive di dipendenti o abbiano un numero di amministratori superiore a quello dei dipendenti;</w:t>
      </w:r>
    </w:p>
    <w:p w:rsidR="005646BB" w:rsidRPr="005646BB" w:rsidRDefault="005646BB" w:rsidP="005646BB">
      <w:pPr>
        <w:spacing w:before="120" w:after="120" w:line="240" w:lineRule="auto"/>
        <w:ind w:left="851"/>
        <w:jc w:val="both"/>
        <w:rPr>
          <w:rFonts w:ascii="Book Antiqua" w:eastAsiaTheme="minorEastAsia" w:hAnsi="Book Antiqua" w:cs="Tahoma"/>
          <w:bCs/>
          <w:color w:val="000000"/>
          <w:sz w:val="24"/>
          <w:szCs w:val="24"/>
        </w:rPr>
      </w:pPr>
      <w:r w:rsidRPr="005646BB">
        <w:rPr>
          <w:rFonts w:ascii="Book Antiqua" w:eastAsiaTheme="minorEastAsia" w:hAnsi="Book Antiqua" w:cs="Tahoma"/>
          <w:bCs/>
          <w:color w:val="000000"/>
          <w:sz w:val="24"/>
          <w:szCs w:val="24"/>
        </w:rPr>
        <w:lastRenderedPageBreak/>
        <w:t>c) partecipazioni in società che svolgono attività analoghe o similari a quelle svolte da altre società partecipate o da enti pubblici strumentali;</w:t>
      </w:r>
    </w:p>
    <w:p w:rsidR="005646BB" w:rsidRPr="005646BB" w:rsidRDefault="005646BB" w:rsidP="005646BB">
      <w:pPr>
        <w:spacing w:before="120" w:after="120" w:line="240" w:lineRule="auto"/>
        <w:ind w:left="851"/>
        <w:jc w:val="both"/>
        <w:rPr>
          <w:rFonts w:ascii="Book Antiqua" w:eastAsiaTheme="minorEastAsia" w:hAnsi="Book Antiqua" w:cs="Tahoma"/>
          <w:bCs/>
          <w:color w:val="000000"/>
          <w:sz w:val="24"/>
          <w:szCs w:val="24"/>
        </w:rPr>
      </w:pPr>
      <w:r w:rsidRPr="005646BB">
        <w:rPr>
          <w:rFonts w:ascii="Book Antiqua" w:eastAsiaTheme="minorEastAsia" w:hAnsi="Book Antiqua" w:cs="Tahoma"/>
          <w:bCs/>
          <w:color w:val="000000"/>
          <w:sz w:val="24"/>
          <w:szCs w:val="24"/>
        </w:rPr>
        <w:t>d) partecipazioni in società che, nel triennio precedente, abbiano conseguito un fatturato medio non superiore a un milione di euro (si precisa che l’art. 26 comma 12-quinquies, T.U. introduce sul fatturato una disposizione transitoria: “[…]</w:t>
      </w:r>
      <w:r w:rsidR="00EB4EC2">
        <w:rPr>
          <w:rFonts w:ascii="Book Antiqua" w:eastAsiaTheme="minorEastAsia" w:hAnsi="Book Antiqua" w:cs="Tahoma"/>
          <w:bCs/>
          <w:color w:val="000000"/>
          <w:sz w:val="24"/>
          <w:szCs w:val="24"/>
        </w:rPr>
        <w:t xml:space="preserve"> </w:t>
      </w:r>
      <w:r w:rsidRPr="005646BB">
        <w:rPr>
          <w:rFonts w:ascii="Book Antiqua" w:eastAsiaTheme="minorEastAsia" w:hAnsi="Book Antiqua" w:cs="Tahoma"/>
          <w:bCs/>
          <w:color w:val="000000"/>
          <w:sz w:val="24"/>
          <w:szCs w:val="24"/>
        </w:rPr>
        <w:t>Nelle more della prima applicazione del suddetto criterio relativo al triennio 2017-2019, si applica la soglia di fatturato medio non superiore a cinquecentomila euro…[…]”);</w:t>
      </w:r>
    </w:p>
    <w:p w:rsidR="005646BB" w:rsidRPr="005646BB" w:rsidRDefault="005646BB" w:rsidP="005646BB">
      <w:pPr>
        <w:spacing w:before="120" w:after="120" w:line="240" w:lineRule="auto"/>
        <w:ind w:left="851"/>
        <w:jc w:val="both"/>
        <w:rPr>
          <w:rFonts w:ascii="Book Antiqua" w:eastAsiaTheme="minorEastAsia" w:hAnsi="Book Antiqua" w:cs="Tahoma"/>
          <w:bCs/>
          <w:color w:val="000000"/>
          <w:sz w:val="24"/>
          <w:szCs w:val="24"/>
        </w:rPr>
      </w:pPr>
      <w:r w:rsidRPr="005646BB">
        <w:rPr>
          <w:rFonts w:ascii="Book Antiqua" w:eastAsiaTheme="minorEastAsia" w:hAnsi="Book Antiqua" w:cs="Tahoma"/>
          <w:bCs/>
          <w:color w:val="000000"/>
          <w:sz w:val="24"/>
          <w:szCs w:val="24"/>
        </w:rPr>
        <w:t>e) partecipazioni in società diverse da quelle costituite per la gestione di un servizio d’interesse generale che abbiano prodotto un risultato negativo per quattro dei cinque esercizi precedenti;</w:t>
      </w:r>
    </w:p>
    <w:p w:rsidR="005646BB" w:rsidRPr="005646BB" w:rsidRDefault="005646BB" w:rsidP="005646BB">
      <w:pPr>
        <w:spacing w:before="120" w:after="120" w:line="240" w:lineRule="auto"/>
        <w:ind w:left="851"/>
        <w:jc w:val="both"/>
        <w:rPr>
          <w:rFonts w:ascii="Book Antiqua" w:eastAsiaTheme="minorEastAsia" w:hAnsi="Book Antiqua" w:cs="Tahoma"/>
          <w:bCs/>
          <w:color w:val="000000"/>
          <w:sz w:val="24"/>
          <w:szCs w:val="24"/>
        </w:rPr>
      </w:pPr>
      <w:r w:rsidRPr="005646BB">
        <w:rPr>
          <w:rFonts w:ascii="Book Antiqua" w:eastAsiaTheme="minorEastAsia" w:hAnsi="Book Antiqua" w:cs="Tahoma"/>
          <w:bCs/>
          <w:color w:val="000000"/>
          <w:sz w:val="24"/>
          <w:szCs w:val="24"/>
        </w:rPr>
        <w:t>f) necessità di contenimento dei costi di funzionamento;</w:t>
      </w:r>
    </w:p>
    <w:p w:rsidR="005646BB" w:rsidRPr="005646BB" w:rsidRDefault="005646BB" w:rsidP="005646BB">
      <w:pPr>
        <w:spacing w:before="120" w:after="120" w:line="240" w:lineRule="auto"/>
        <w:ind w:left="851"/>
        <w:jc w:val="both"/>
        <w:rPr>
          <w:rFonts w:ascii="Book Antiqua" w:eastAsiaTheme="minorEastAsia" w:hAnsi="Book Antiqua" w:cs="Tahoma"/>
          <w:bCs/>
          <w:color w:val="000000"/>
          <w:sz w:val="24"/>
          <w:szCs w:val="24"/>
        </w:rPr>
      </w:pPr>
      <w:r w:rsidRPr="005646BB">
        <w:rPr>
          <w:rFonts w:ascii="Book Antiqua" w:eastAsiaTheme="minorEastAsia" w:hAnsi="Book Antiqua" w:cs="Tahoma"/>
          <w:bCs/>
          <w:color w:val="000000"/>
          <w:sz w:val="24"/>
          <w:szCs w:val="24"/>
        </w:rPr>
        <w:t>g) necessità di aggregazione di società aventi ad oggetto le attività consentite all’art. 4, T.U.;</w:t>
      </w:r>
    </w:p>
    <w:p w:rsidR="005646BB" w:rsidRPr="005646BB" w:rsidRDefault="005646BB" w:rsidP="005646BB">
      <w:pPr>
        <w:pStyle w:val="Paragrafoelenco"/>
        <w:spacing w:before="120" w:after="0" w:line="264" w:lineRule="auto"/>
        <w:ind w:left="567" w:right="52"/>
        <w:contextualSpacing w:val="0"/>
        <w:jc w:val="both"/>
        <w:rPr>
          <w:rFonts w:ascii="Book Antiqua" w:eastAsiaTheme="minorEastAsia" w:hAnsi="Book Antiqua" w:cs="Tahoma"/>
          <w:bCs/>
          <w:color w:val="000000"/>
          <w:sz w:val="24"/>
          <w:szCs w:val="24"/>
          <w:lang w:val="it-IT"/>
        </w:rPr>
      </w:pPr>
    </w:p>
    <w:p w:rsidR="005646BB" w:rsidRPr="005646BB" w:rsidRDefault="005646BB" w:rsidP="005646BB">
      <w:pPr>
        <w:spacing w:before="120" w:after="0" w:line="264" w:lineRule="auto"/>
        <w:ind w:right="51"/>
        <w:jc w:val="both"/>
        <w:rPr>
          <w:rFonts w:ascii="Book Antiqua" w:eastAsiaTheme="minorEastAsia" w:hAnsi="Book Antiqua" w:cs="Tahoma"/>
          <w:bCs/>
          <w:color w:val="000000"/>
          <w:sz w:val="24"/>
          <w:szCs w:val="24"/>
        </w:rPr>
      </w:pPr>
      <w:r w:rsidRPr="005646BB">
        <w:rPr>
          <w:rFonts w:ascii="Book Antiqua" w:eastAsiaTheme="minorEastAsia" w:hAnsi="Book Antiqua" w:cs="Tahoma"/>
          <w:bCs/>
          <w:color w:val="000000"/>
          <w:sz w:val="24"/>
          <w:szCs w:val="24"/>
        </w:rPr>
        <w:t>Considerato altresì che le disposizioni del predetto Testo unico devono essere applicate avendo riguardo all’efficiente gestione delle partecipazioni pubbliche, alla tutela e promozione della concorrenza e del mercato, nonché alla razionalizzazione e riduzione della spesa pubblica;</w:t>
      </w:r>
    </w:p>
    <w:p w:rsidR="005646BB" w:rsidRPr="005646BB" w:rsidRDefault="005646BB" w:rsidP="005646BB">
      <w:pPr>
        <w:spacing w:before="120" w:after="0" w:line="264" w:lineRule="auto"/>
        <w:ind w:right="52"/>
        <w:jc w:val="both"/>
        <w:rPr>
          <w:rFonts w:ascii="Book Antiqua" w:eastAsiaTheme="minorEastAsia" w:hAnsi="Book Antiqua" w:cs="Tahoma"/>
          <w:bCs/>
          <w:color w:val="000000"/>
          <w:sz w:val="24"/>
          <w:szCs w:val="24"/>
        </w:rPr>
      </w:pPr>
      <w:r w:rsidRPr="005646BB">
        <w:rPr>
          <w:rFonts w:ascii="Book Antiqua" w:eastAsiaTheme="minorEastAsia" w:hAnsi="Book Antiqua" w:cs="Tahoma"/>
          <w:bCs/>
          <w:color w:val="000000"/>
          <w:sz w:val="24"/>
          <w:szCs w:val="24"/>
        </w:rPr>
        <w:t>Valutate pertanto le modalità di svolgimento delle attività e dei servizi oggetto delle società partecipate dall’Ente, con particolare riguardo all’efficienza, al contenimento dei costi di gestione ed alla tutela e promozione della concorrenza e del mercato;</w:t>
      </w:r>
    </w:p>
    <w:p w:rsidR="005646BB" w:rsidRPr="00FA25EC" w:rsidRDefault="005646BB" w:rsidP="005646BB">
      <w:pPr>
        <w:spacing w:before="120" w:after="0" w:line="240" w:lineRule="auto"/>
        <w:jc w:val="both"/>
        <w:rPr>
          <w:rFonts w:ascii="Book Antiqua" w:eastAsiaTheme="minorEastAsia" w:hAnsi="Book Antiqua" w:cs="Tahoma"/>
          <w:bCs/>
          <w:color w:val="000000"/>
          <w:sz w:val="24"/>
          <w:szCs w:val="24"/>
        </w:rPr>
      </w:pPr>
      <w:r w:rsidRPr="005646BB">
        <w:rPr>
          <w:rFonts w:ascii="Book Antiqua" w:eastAsiaTheme="minorEastAsia" w:hAnsi="Book Antiqua" w:cs="Tahoma"/>
          <w:bCs/>
          <w:color w:val="000000"/>
          <w:sz w:val="24"/>
          <w:szCs w:val="24"/>
        </w:rPr>
        <w:t>Tenuto conto del miglior soddisfacimento dei bisogni della comunità e del territorio amministrati a mezzo delle attività e dei servizi resi dalle società partecipate possedute dall’Ente;</w:t>
      </w:r>
    </w:p>
    <w:p w:rsidR="00FA25EC" w:rsidRPr="00FA25EC" w:rsidRDefault="005646BB" w:rsidP="00FA25EC">
      <w:pPr>
        <w:spacing w:before="120" w:after="0" w:line="240" w:lineRule="auto"/>
        <w:jc w:val="both"/>
        <w:rPr>
          <w:rFonts w:ascii="Book Antiqua" w:eastAsiaTheme="minorEastAsia" w:hAnsi="Book Antiqua" w:cs="Tahoma"/>
          <w:bCs/>
          <w:color w:val="000000"/>
          <w:sz w:val="24"/>
          <w:szCs w:val="24"/>
        </w:rPr>
      </w:pPr>
      <w:r>
        <w:rPr>
          <w:rFonts w:ascii="Book Antiqua" w:eastAsiaTheme="minorEastAsia" w:hAnsi="Book Antiqua" w:cs="Tahoma"/>
          <w:bCs/>
          <w:color w:val="000000"/>
          <w:sz w:val="24"/>
          <w:szCs w:val="24"/>
        </w:rPr>
        <w:t>L’articolo 24</w:t>
      </w:r>
      <w:r w:rsidR="00FA25EC" w:rsidRPr="00FA25EC">
        <w:rPr>
          <w:rFonts w:ascii="Book Antiqua" w:eastAsiaTheme="minorEastAsia" w:hAnsi="Book Antiqua" w:cs="Tahoma"/>
          <w:bCs/>
          <w:color w:val="000000"/>
          <w:sz w:val="24"/>
          <w:szCs w:val="24"/>
        </w:rPr>
        <w:t xml:space="preserve"> del </w:t>
      </w:r>
      <w:r>
        <w:rPr>
          <w:rFonts w:ascii="Book Antiqua" w:eastAsiaTheme="minorEastAsia" w:hAnsi="Book Antiqua" w:cs="Tahoma"/>
          <w:bCs/>
          <w:color w:val="000000"/>
          <w:sz w:val="24"/>
          <w:szCs w:val="24"/>
        </w:rPr>
        <w:t>D.Lgs. 19/08/2016</w:t>
      </w:r>
      <w:r w:rsidR="00FA25EC" w:rsidRPr="00FA25EC">
        <w:rPr>
          <w:rFonts w:ascii="Book Antiqua" w:eastAsiaTheme="minorEastAsia" w:hAnsi="Book Antiqua" w:cs="Tahoma"/>
          <w:bCs/>
          <w:color w:val="000000"/>
          <w:sz w:val="24"/>
          <w:szCs w:val="24"/>
        </w:rPr>
        <w:t>,</w:t>
      </w:r>
      <w:r>
        <w:rPr>
          <w:rFonts w:ascii="Book Antiqua" w:eastAsiaTheme="minorEastAsia" w:hAnsi="Book Antiqua" w:cs="Tahoma"/>
          <w:bCs/>
          <w:color w:val="000000"/>
          <w:sz w:val="24"/>
          <w:szCs w:val="24"/>
        </w:rPr>
        <w:t xml:space="preserve"> nr. 175</w:t>
      </w:r>
      <w:r w:rsidR="00FA25EC" w:rsidRPr="00FA25EC">
        <w:rPr>
          <w:rFonts w:ascii="Book Antiqua" w:eastAsiaTheme="minorEastAsia" w:hAnsi="Book Antiqua" w:cs="Tahoma"/>
          <w:bCs/>
          <w:color w:val="000000"/>
          <w:sz w:val="24"/>
          <w:szCs w:val="24"/>
        </w:rPr>
        <w:t xml:space="preserve"> prevede che la conclusione formale del</w:t>
      </w:r>
      <w:r>
        <w:rPr>
          <w:rFonts w:ascii="Book Antiqua" w:eastAsiaTheme="minorEastAsia" w:hAnsi="Book Antiqua" w:cs="Tahoma"/>
          <w:bCs/>
          <w:color w:val="000000"/>
          <w:sz w:val="24"/>
          <w:szCs w:val="24"/>
        </w:rPr>
        <w:t xml:space="preserve">la revisione </w:t>
      </w:r>
      <w:r w:rsidR="00FA25EC" w:rsidRPr="00FA25EC">
        <w:rPr>
          <w:rFonts w:ascii="Book Antiqua" w:eastAsiaTheme="minorEastAsia" w:hAnsi="Book Antiqua" w:cs="Tahoma"/>
          <w:bCs/>
          <w:color w:val="000000"/>
          <w:sz w:val="24"/>
          <w:szCs w:val="24"/>
        </w:rPr>
        <w:t xml:space="preserve">delle partecipazioni sia </w:t>
      </w:r>
      <w:r w:rsidR="008B216A">
        <w:rPr>
          <w:rFonts w:ascii="Book Antiqua" w:eastAsiaTheme="minorEastAsia" w:hAnsi="Book Antiqua" w:cs="Tahoma"/>
          <w:bCs/>
          <w:color w:val="000000"/>
          <w:sz w:val="24"/>
          <w:szCs w:val="24"/>
        </w:rPr>
        <w:t xml:space="preserve">fatta con la redazione di </w:t>
      </w:r>
      <w:r w:rsidR="00FA25EC" w:rsidRPr="00FA25EC">
        <w:rPr>
          <w:rFonts w:ascii="Book Antiqua" w:eastAsiaTheme="minorEastAsia" w:hAnsi="Book Antiqua" w:cs="Tahoma"/>
          <w:bCs/>
          <w:color w:val="000000"/>
          <w:sz w:val="24"/>
          <w:szCs w:val="24"/>
        </w:rPr>
        <w:t>una “</w:t>
      </w:r>
      <w:r w:rsidR="00FA25EC" w:rsidRPr="00FA25EC">
        <w:rPr>
          <w:rFonts w:ascii="Book Antiqua" w:eastAsiaTheme="minorEastAsia" w:hAnsi="Book Antiqua" w:cs="Tahoma"/>
          <w:bCs/>
          <w:i/>
          <w:color w:val="000000"/>
          <w:sz w:val="24"/>
          <w:szCs w:val="24"/>
        </w:rPr>
        <w:t>relazione</w:t>
      </w:r>
      <w:r w:rsidR="00FA25EC" w:rsidRPr="00FA25EC">
        <w:rPr>
          <w:rFonts w:ascii="Book Antiqua" w:eastAsiaTheme="minorEastAsia" w:hAnsi="Book Antiqua" w:cs="Tahoma"/>
          <w:bCs/>
          <w:color w:val="000000"/>
          <w:sz w:val="24"/>
          <w:szCs w:val="24"/>
        </w:rPr>
        <w:t>” nella quale vengono espost</w:t>
      </w:r>
      <w:r>
        <w:rPr>
          <w:rFonts w:ascii="Book Antiqua" w:eastAsiaTheme="minorEastAsia" w:hAnsi="Book Antiqua" w:cs="Tahoma"/>
          <w:bCs/>
          <w:color w:val="000000"/>
          <w:sz w:val="24"/>
          <w:szCs w:val="24"/>
        </w:rPr>
        <w:t>e</w:t>
      </w:r>
      <w:r w:rsidR="00FA25EC" w:rsidRPr="00FA25EC">
        <w:rPr>
          <w:rFonts w:ascii="Book Antiqua" w:eastAsiaTheme="minorEastAsia" w:hAnsi="Book Antiqua" w:cs="Tahoma"/>
          <w:bCs/>
          <w:color w:val="000000"/>
          <w:sz w:val="24"/>
          <w:szCs w:val="24"/>
        </w:rPr>
        <w:t xml:space="preserve"> </w:t>
      </w:r>
      <w:r>
        <w:rPr>
          <w:rFonts w:ascii="Book Antiqua" w:eastAsiaTheme="minorEastAsia" w:hAnsi="Book Antiqua" w:cs="Tahoma"/>
          <w:bCs/>
          <w:color w:val="000000"/>
          <w:sz w:val="24"/>
          <w:szCs w:val="24"/>
        </w:rPr>
        <w:t>le motivazioni del</w:t>
      </w:r>
      <w:r w:rsidR="007D45CF">
        <w:rPr>
          <w:rFonts w:ascii="Book Antiqua" w:eastAsiaTheme="minorEastAsia" w:hAnsi="Book Antiqua" w:cs="Tahoma"/>
          <w:bCs/>
          <w:color w:val="000000"/>
          <w:sz w:val="24"/>
          <w:szCs w:val="24"/>
        </w:rPr>
        <w:t xml:space="preserve"> loro</w:t>
      </w:r>
      <w:r>
        <w:rPr>
          <w:rFonts w:ascii="Book Antiqua" w:eastAsiaTheme="minorEastAsia" w:hAnsi="Book Antiqua" w:cs="Tahoma"/>
          <w:bCs/>
          <w:color w:val="000000"/>
          <w:sz w:val="24"/>
          <w:szCs w:val="24"/>
        </w:rPr>
        <w:t xml:space="preserve"> mantenimento o delle</w:t>
      </w:r>
      <w:r w:rsidR="007D45CF">
        <w:rPr>
          <w:rFonts w:ascii="Book Antiqua" w:eastAsiaTheme="minorEastAsia" w:hAnsi="Book Antiqua" w:cs="Tahoma"/>
          <w:bCs/>
          <w:color w:val="000000"/>
          <w:sz w:val="24"/>
          <w:szCs w:val="24"/>
        </w:rPr>
        <w:t xml:space="preserve"> eventuali misure di razionalizzazione da adottare</w:t>
      </w:r>
      <w:r w:rsidR="00FA25EC" w:rsidRPr="00FA25EC">
        <w:rPr>
          <w:rFonts w:ascii="Book Antiqua" w:eastAsiaTheme="minorEastAsia" w:hAnsi="Book Antiqua" w:cs="Tahoma"/>
          <w:bCs/>
          <w:color w:val="000000"/>
          <w:sz w:val="24"/>
          <w:szCs w:val="24"/>
        </w:rPr>
        <w:t xml:space="preserve">. </w:t>
      </w:r>
    </w:p>
    <w:p w:rsidR="00FA25EC" w:rsidRPr="00FA25EC" w:rsidRDefault="00FA25EC" w:rsidP="00FA25EC">
      <w:pPr>
        <w:spacing w:before="120" w:after="0" w:line="240" w:lineRule="auto"/>
        <w:jc w:val="both"/>
        <w:rPr>
          <w:rFonts w:ascii="Book Antiqua" w:eastAsiaTheme="minorEastAsia" w:hAnsi="Book Antiqua" w:cs="Tahoma"/>
          <w:bCs/>
          <w:color w:val="000000"/>
          <w:sz w:val="24"/>
          <w:szCs w:val="24"/>
        </w:rPr>
      </w:pPr>
      <w:r w:rsidRPr="00FA25EC">
        <w:rPr>
          <w:rFonts w:ascii="Book Antiqua" w:eastAsiaTheme="minorEastAsia" w:hAnsi="Book Antiqua" w:cs="Tahoma"/>
          <w:bCs/>
          <w:color w:val="000000"/>
          <w:sz w:val="24"/>
          <w:szCs w:val="24"/>
        </w:rPr>
        <w:t xml:space="preserve">La relazione è proposta e, quindi, sottoscritta dal sindaco.  </w:t>
      </w:r>
    </w:p>
    <w:p w:rsidR="00FA25EC" w:rsidRPr="00FA25EC" w:rsidRDefault="00FA25EC" w:rsidP="00FA25EC">
      <w:pPr>
        <w:spacing w:before="120" w:after="0" w:line="240" w:lineRule="auto"/>
        <w:jc w:val="both"/>
        <w:rPr>
          <w:rFonts w:ascii="Book Antiqua" w:eastAsiaTheme="minorEastAsia" w:hAnsi="Book Antiqua" w:cs="Tahoma"/>
          <w:bCs/>
          <w:color w:val="000000"/>
          <w:sz w:val="24"/>
          <w:szCs w:val="24"/>
        </w:rPr>
      </w:pPr>
      <w:r w:rsidRPr="00FA25EC">
        <w:rPr>
          <w:rFonts w:ascii="Book Antiqua" w:eastAsiaTheme="minorEastAsia" w:hAnsi="Book Antiqua" w:cs="Tahoma"/>
          <w:bCs/>
          <w:color w:val="000000"/>
          <w:sz w:val="24"/>
          <w:szCs w:val="24"/>
        </w:rPr>
        <w:t xml:space="preserve">La stessa è oggetto d’approvazione da parte dell’organo </w:t>
      </w:r>
      <w:r w:rsidR="007D45CF">
        <w:rPr>
          <w:rFonts w:ascii="Book Antiqua" w:eastAsiaTheme="minorEastAsia" w:hAnsi="Book Antiqua" w:cs="Tahoma"/>
          <w:bCs/>
          <w:color w:val="000000"/>
          <w:sz w:val="24"/>
          <w:szCs w:val="24"/>
        </w:rPr>
        <w:t>consiliare</w:t>
      </w:r>
      <w:r w:rsidRPr="00FA25EC">
        <w:rPr>
          <w:rFonts w:ascii="Book Antiqua" w:eastAsiaTheme="minorEastAsia" w:hAnsi="Book Antiqua" w:cs="Tahoma"/>
          <w:bCs/>
          <w:color w:val="000000"/>
          <w:sz w:val="24"/>
          <w:szCs w:val="24"/>
        </w:rPr>
        <w:t xml:space="preserve">.  </w:t>
      </w:r>
    </w:p>
    <w:p w:rsidR="00FA25EC" w:rsidRPr="00FA25EC" w:rsidRDefault="007D45CF" w:rsidP="00FA25EC">
      <w:pPr>
        <w:spacing w:before="120" w:after="0" w:line="240" w:lineRule="auto"/>
        <w:jc w:val="both"/>
        <w:rPr>
          <w:rFonts w:ascii="Book Antiqua" w:eastAsiaTheme="minorEastAsia" w:hAnsi="Book Antiqua" w:cs="Tahoma"/>
          <w:bCs/>
          <w:color w:val="000000"/>
          <w:sz w:val="24"/>
          <w:szCs w:val="24"/>
        </w:rPr>
      </w:pPr>
      <w:r>
        <w:rPr>
          <w:rFonts w:ascii="Book Antiqua" w:eastAsiaTheme="minorEastAsia" w:hAnsi="Book Antiqua" w:cs="Tahoma"/>
          <w:bCs/>
          <w:color w:val="000000"/>
          <w:sz w:val="24"/>
          <w:szCs w:val="24"/>
        </w:rPr>
        <w:t>L</w:t>
      </w:r>
      <w:r w:rsidR="00FA25EC" w:rsidRPr="00FA25EC">
        <w:rPr>
          <w:rFonts w:ascii="Book Antiqua" w:eastAsiaTheme="minorEastAsia" w:hAnsi="Book Antiqua" w:cs="Tahoma"/>
          <w:bCs/>
          <w:color w:val="000000"/>
          <w:sz w:val="24"/>
          <w:szCs w:val="24"/>
        </w:rPr>
        <w:t>a relazione sarà trasmessa alla sezione regionale di controllo della Corte dei conti e</w:t>
      </w:r>
      <w:r>
        <w:rPr>
          <w:rFonts w:ascii="Book Antiqua" w:eastAsiaTheme="minorEastAsia" w:hAnsi="Book Antiqua" w:cs="Tahoma"/>
          <w:bCs/>
          <w:color w:val="000000"/>
          <w:sz w:val="24"/>
          <w:szCs w:val="24"/>
        </w:rPr>
        <w:t xml:space="preserve"> al M.E.F. e</w:t>
      </w:r>
      <w:r w:rsidR="00FA25EC" w:rsidRPr="00FA25EC">
        <w:rPr>
          <w:rFonts w:ascii="Book Antiqua" w:eastAsiaTheme="minorEastAsia" w:hAnsi="Book Antiqua" w:cs="Tahoma"/>
          <w:bCs/>
          <w:color w:val="000000"/>
          <w:sz w:val="24"/>
          <w:szCs w:val="24"/>
        </w:rPr>
        <w:t xml:space="preserve"> pubblicata nel sito internet dell'amministrazione. </w:t>
      </w:r>
    </w:p>
    <w:p w:rsidR="00FA25EC" w:rsidRPr="003148B7" w:rsidRDefault="00FA25EC" w:rsidP="00FA25EC">
      <w:pPr>
        <w:spacing w:before="120" w:after="0" w:line="240" w:lineRule="auto"/>
        <w:jc w:val="both"/>
        <w:rPr>
          <w:rFonts w:ascii="Book Antiqua" w:eastAsiaTheme="minorEastAsia" w:hAnsi="Book Antiqua" w:cs="Tahoma"/>
          <w:bCs/>
          <w:color w:val="000000"/>
          <w:sz w:val="24"/>
          <w:szCs w:val="24"/>
        </w:rPr>
      </w:pPr>
      <w:r w:rsidRPr="00FA25EC">
        <w:rPr>
          <w:rFonts w:ascii="Book Antiqua" w:eastAsiaTheme="minorEastAsia" w:hAnsi="Book Antiqua" w:cs="Tahoma"/>
          <w:bCs/>
          <w:color w:val="000000"/>
          <w:sz w:val="24"/>
          <w:szCs w:val="24"/>
        </w:rPr>
        <w:lastRenderedPageBreak/>
        <w:t>La pubblicazione della relazione è obbligatoria agli effetti del “</w:t>
      </w:r>
      <w:r w:rsidRPr="003148B7">
        <w:rPr>
          <w:rFonts w:ascii="Book Antiqua" w:eastAsiaTheme="minorEastAsia" w:hAnsi="Book Antiqua" w:cs="Tahoma"/>
          <w:bCs/>
          <w:color w:val="000000"/>
          <w:sz w:val="24"/>
          <w:szCs w:val="24"/>
        </w:rPr>
        <w:t>decreto trasparenza</w:t>
      </w:r>
      <w:r w:rsidRPr="00FA25EC">
        <w:rPr>
          <w:rFonts w:ascii="Book Antiqua" w:eastAsiaTheme="minorEastAsia" w:hAnsi="Book Antiqua" w:cs="Tahoma"/>
          <w:bCs/>
          <w:color w:val="000000"/>
          <w:sz w:val="24"/>
          <w:szCs w:val="24"/>
        </w:rPr>
        <w:t xml:space="preserve">” (d.lgs. 33/2013) e, conseguentemente, è oggetto di </w:t>
      </w:r>
      <w:r w:rsidRPr="003148B7">
        <w:rPr>
          <w:rFonts w:ascii="Book Antiqua" w:eastAsiaTheme="minorEastAsia" w:hAnsi="Book Antiqua" w:cs="Tahoma"/>
          <w:bCs/>
          <w:color w:val="000000"/>
          <w:sz w:val="24"/>
          <w:szCs w:val="24"/>
        </w:rPr>
        <w:t>accesso civico</w:t>
      </w:r>
      <w:r w:rsidRPr="00FA25EC">
        <w:rPr>
          <w:rFonts w:ascii="Book Antiqua" w:eastAsiaTheme="minorEastAsia" w:hAnsi="Book Antiqua" w:cs="Tahoma"/>
          <w:bCs/>
          <w:color w:val="000000"/>
          <w:sz w:val="24"/>
          <w:szCs w:val="24"/>
        </w:rPr>
        <w:t>.</w:t>
      </w:r>
    </w:p>
    <w:p w:rsidR="00FA25EC" w:rsidRPr="00FA25EC" w:rsidRDefault="00FA25EC" w:rsidP="00FA25EC">
      <w:pPr>
        <w:spacing w:before="120" w:after="0" w:line="240" w:lineRule="auto"/>
        <w:jc w:val="both"/>
        <w:rPr>
          <w:rFonts w:ascii="Book Antiqua" w:eastAsiaTheme="minorEastAsia" w:hAnsi="Book Antiqua" w:cs="Arial"/>
          <w:lang w:eastAsia="it-IT"/>
        </w:rPr>
      </w:pPr>
    </w:p>
    <w:p w:rsidR="00FA25EC" w:rsidRPr="00FA25EC" w:rsidRDefault="00FA25EC" w:rsidP="00FA25EC">
      <w:pPr>
        <w:keepNext/>
        <w:widowControl w:val="0"/>
        <w:shd w:val="clear" w:color="auto" w:fill="B8CCE4"/>
        <w:spacing w:after="0" w:line="280" w:lineRule="exact"/>
        <w:outlineLvl w:val="1"/>
        <w:rPr>
          <w:rFonts w:ascii="Book Antiqua" w:eastAsiaTheme="minorEastAsia" w:hAnsi="Book Antiqua" w:cs="Arial"/>
          <w:b/>
          <w:sz w:val="24"/>
          <w:szCs w:val="24"/>
          <w:lang w:eastAsia="it-IT"/>
        </w:rPr>
      </w:pPr>
      <w:r w:rsidRPr="00FA25EC">
        <w:rPr>
          <w:rFonts w:ascii="Book Antiqua" w:eastAsiaTheme="minorEastAsia" w:hAnsi="Book Antiqua" w:cs="Arial"/>
          <w:b/>
          <w:sz w:val="24"/>
          <w:szCs w:val="24"/>
          <w:lang w:eastAsia="it-IT"/>
        </w:rPr>
        <w:t xml:space="preserve">2. Le partecipazioni societarie </w:t>
      </w:r>
      <w:r w:rsidR="005B1282">
        <w:rPr>
          <w:rFonts w:ascii="Book Antiqua" w:eastAsiaTheme="minorEastAsia" w:hAnsi="Book Antiqua" w:cs="Arial"/>
          <w:b/>
          <w:sz w:val="24"/>
          <w:szCs w:val="24"/>
          <w:lang w:eastAsia="it-IT"/>
        </w:rPr>
        <w:t>dirette</w:t>
      </w:r>
    </w:p>
    <w:p w:rsidR="00FA25EC" w:rsidRPr="00FA25EC" w:rsidRDefault="00FA25EC" w:rsidP="00FA25EC">
      <w:pPr>
        <w:suppressAutoHyphens/>
        <w:spacing w:after="0" w:line="240" w:lineRule="auto"/>
        <w:jc w:val="both"/>
        <w:rPr>
          <w:rFonts w:ascii="Book Antiqua" w:eastAsiaTheme="minorEastAsia" w:hAnsi="Book Antiqua" w:cs="Times New Roman"/>
          <w:sz w:val="24"/>
          <w:szCs w:val="24"/>
          <w:lang w:eastAsia="ar-SA"/>
        </w:rPr>
      </w:pPr>
    </w:p>
    <w:p w:rsidR="00FA25EC" w:rsidRPr="00FA25EC" w:rsidRDefault="00FA25EC" w:rsidP="00FA25EC">
      <w:pPr>
        <w:suppressAutoHyphens/>
        <w:spacing w:after="0" w:line="240" w:lineRule="auto"/>
        <w:jc w:val="both"/>
        <w:rPr>
          <w:rFonts w:ascii="Book Antiqua" w:eastAsiaTheme="minorEastAsia" w:hAnsi="Book Antiqua" w:cs="Times New Roman"/>
          <w:sz w:val="24"/>
          <w:szCs w:val="24"/>
          <w:lang w:eastAsia="ar-SA"/>
        </w:rPr>
      </w:pPr>
      <w:r w:rsidRPr="00FA25EC">
        <w:rPr>
          <w:rFonts w:ascii="Book Antiqua" w:eastAsiaTheme="minorEastAsia" w:hAnsi="Book Antiqua" w:cs="Times New Roman"/>
          <w:sz w:val="24"/>
          <w:szCs w:val="24"/>
          <w:lang w:eastAsia="ar-SA"/>
        </w:rPr>
        <w:t>Al</w:t>
      </w:r>
      <w:r w:rsidR="007D45CF">
        <w:rPr>
          <w:rFonts w:ascii="Book Antiqua" w:eastAsiaTheme="minorEastAsia" w:hAnsi="Book Antiqua" w:cs="Times New Roman"/>
          <w:sz w:val="24"/>
          <w:szCs w:val="24"/>
          <w:lang w:eastAsia="ar-SA"/>
        </w:rPr>
        <w:t>la</w:t>
      </w:r>
      <w:r w:rsidRPr="00FA25EC">
        <w:rPr>
          <w:rFonts w:ascii="Book Antiqua" w:eastAsiaTheme="minorEastAsia" w:hAnsi="Book Antiqua" w:cs="Times New Roman"/>
          <w:sz w:val="24"/>
          <w:szCs w:val="24"/>
          <w:lang w:eastAsia="ar-SA"/>
        </w:rPr>
        <w:t xml:space="preserve"> </w:t>
      </w:r>
      <w:r w:rsidR="007D45CF">
        <w:rPr>
          <w:rFonts w:ascii="Book Antiqua" w:eastAsiaTheme="minorEastAsia" w:hAnsi="Book Antiqua" w:cs="Times New Roman"/>
          <w:sz w:val="24"/>
          <w:szCs w:val="24"/>
          <w:lang w:eastAsia="ar-SA"/>
        </w:rPr>
        <w:t>data d</w:t>
      </w:r>
      <w:r w:rsidR="005D12F2">
        <w:rPr>
          <w:rFonts w:ascii="Book Antiqua" w:eastAsiaTheme="minorEastAsia" w:hAnsi="Book Antiqua" w:cs="Times New Roman"/>
          <w:sz w:val="24"/>
          <w:szCs w:val="24"/>
          <w:lang w:eastAsia="ar-SA"/>
        </w:rPr>
        <w:t>i approvazione del Piano straordinario di razionalizzaizone</w:t>
      </w:r>
      <w:r w:rsidRPr="00FA25EC">
        <w:rPr>
          <w:rFonts w:ascii="Book Antiqua" w:eastAsiaTheme="minorEastAsia" w:hAnsi="Book Antiqua" w:cs="Times New Roman"/>
          <w:sz w:val="24"/>
          <w:szCs w:val="24"/>
          <w:lang w:eastAsia="ar-SA"/>
        </w:rPr>
        <w:t xml:space="preserve">, il nostro comune partecipava al capitale delle seguenti società: </w:t>
      </w:r>
    </w:p>
    <w:p w:rsidR="00FA25EC" w:rsidRPr="00FA25EC" w:rsidRDefault="00FA25EC" w:rsidP="00FA25EC">
      <w:pPr>
        <w:suppressAutoHyphens/>
        <w:spacing w:after="0" w:line="240" w:lineRule="auto"/>
        <w:jc w:val="both"/>
        <w:rPr>
          <w:rFonts w:ascii="Times New Roman" w:eastAsiaTheme="minorEastAsia" w:hAnsi="Times New Roman" w:cs="Times New Roman"/>
          <w:sz w:val="24"/>
          <w:szCs w:val="24"/>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39"/>
        <w:gridCol w:w="3551"/>
      </w:tblGrid>
      <w:tr w:rsidR="00FA25EC" w:rsidRPr="00FA25EC" w:rsidTr="007F7394">
        <w:trPr>
          <w:jc w:val="center"/>
        </w:trPr>
        <w:tc>
          <w:tcPr>
            <w:tcW w:w="5039" w:type="dxa"/>
          </w:tcPr>
          <w:p w:rsidR="00FA25EC" w:rsidRPr="00FA25EC" w:rsidRDefault="00FA25EC" w:rsidP="00FA25EC">
            <w:pPr>
              <w:tabs>
                <w:tab w:val="left" w:pos="204"/>
              </w:tabs>
              <w:adjustRightInd w:val="0"/>
              <w:spacing w:after="0" w:line="240" w:lineRule="auto"/>
              <w:jc w:val="center"/>
              <w:rPr>
                <w:rFonts w:ascii="Book Antiqua" w:eastAsiaTheme="minorEastAsia" w:hAnsi="Book Antiqua" w:cs="Times New Roman"/>
                <w:sz w:val="24"/>
                <w:szCs w:val="24"/>
                <w:lang w:eastAsia="ar-SA"/>
              </w:rPr>
            </w:pPr>
            <w:r w:rsidRPr="00FA25EC">
              <w:rPr>
                <w:rFonts w:ascii="Book Antiqua" w:eastAsiaTheme="minorEastAsia" w:hAnsi="Book Antiqua" w:cs="Times New Roman"/>
                <w:sz w:val="24"/>
                <w:szCs w:val="24"/>
                <w:lang w:eastAsia="ar-SA"/>
              </w:rPr>
              <w:t>Denominazione Società partecipata</w:t>
            </w:r>
          </w:p>
        </w:tc>
        <w:tc>
          <w:tcPr>
            <w:tcW w:w="3551" w:type="dxa"/>
          </w:tcPr>
          <w:p w:rsidR="00FA25EC" w:rsidRPr="00FA25EC" w:rsidRDefault="00FA25EC" w:rsidP="00FA25EC">
            <w:pPr>
              <w:tabs>
                <w:tab w:val="left" w:pos="204"/>
              </w:tabs>
              <w:adjustRightInd w:val="0"/>
              <w:spacing w:after="0" w:line="240" w:lineRule="auto"/>
              <w:jc w:val="center"/>
              <w:rPr>
                <w:rFonts w:ascii="Book Antiqua" w:eastAsiaTheme="minorEastAsia" w:hAnsi="Book Antiqua" w:cs="Times New Roman"/>
                <w:sz w:val="24"/>
                <w:szCs w:val="24"/>
                <w:lang w:eastAsia="ar-SA"/>
              </w:rPr>
            </w:pPr>
            <w:r w:rsidRPr="00FA25EC">
              <w:rPr>
                <w:rFonts w:ascii="Book Antiqua" w:eastAsiaTheme="minorEastAsia" w:hAnsi="Book Antiqua" w:cs="Times New Roman"/>
                <w:sz w:val="24"/>
                <w:szCs w:val="24"/>
                <w:lang w:eastAsia="ar-SA"/>
              </w:rPr>
              <w:t>% sul capitale sociale totale</w:t>
            </w:r>
          </w:p>
        </w:tc>
      </w:tr>
      <w:tr w:rsidR="00FA25EC" w:rsidRPr="00FA25EC" w:rsidTr="007F7394">
        <w:trPr>
          <w:jc w:val="center"/>
        </w:trPr>
        <w:tc>
          <w:tcPr>
            <w:tcW w:w="5039" w:type="dxa"/>
          </w:tcPr>
          <w:p w:rsidR="00FA25EC" w:rsidRPr="007D45CF" w:rsidRDefault="00FA25EC" w:rsidP="00FA25EC">
            <w:pPr>
              <w:tabs>
                <w:tab w:val="left" w:pos="204"/>
              </w:tabs>
              <w:adjustRightInd w:val="0"/>
              <w:spacing w:after="0" w:line="240" w:lineRule="auto"/>
              <w:jc w:val="center"/>
              <w:rPr>
                <w:rFonts w:ascii="Book Antiqua" w:eastAsiaTheme="minorEastAsia" w:hAnsi="Book Antiqua" w:cs="Times New Roman"/>
                <w:lang w:eastAsia="ar-SA"/>
              </w:rPr>
            </w:pPr>
            <w:r w:rsidRPr="007D45CF">
              <w:rPr>
                <w:rFonts w:ascii="Book Antiqua" w:eastAsiaTheme="minorEastAsia" w:hAnsi="Book Antiqua" w:cs="Times New Roman"/>
                <w:lang w:eastAsia="ar-SA"/>
              </w:rPr>
              <w:t>ACAM S.P.A.</w:t>
            </w:r>
          </w:p>
        </w:tc>
        <w:tc>
          <w:tcPr>
            <w:tcW w:w="3551" w:type="dxa"/>
          </w:tcPr>
          <w:p w:rsidR="00FA25EC" w:rsidRPr="00FA25EC" w:rsidRDefault="00925014" w:rsidP="00FA25EC">
            <w:pPr>
              <w:tabs>
                <w:tab w:val="left" w:pos="204"/>
              </w:tabs>
              <w:adjustRightInd w:val="0"/>
              <w:spacing w:after="0" w:line="240" w:lineRule="auto"/>
              <w:jc w:val="center"/>
              <w:rPr>
                <w:rFonts w:ascii="Book Antiqua" w:eastAsiaTheme="minorEastAsia" w:hAnsi="Book Antiqua" w:cs="Times New Roman"/>
                <w:sz w:val="24"/>
                <w:szCs w:val="24"/>
                <w:lang w:eastAsia="ar-SA"/>
              </w:rPr>
            </w:pPr>
            <w:r>
              <w:rPr>
                <w:rFonts w:ascii="Book Antiqua" w:eastAsiaTheme="minorEastAsia" w:hAnsi="Book Antiqua" w:cs="Times New Roman"/>
                <w:sz w:val="24"/>
                <w:szCs w:val="24"/>
                <w:lang w:eastAsia="ar-SA"/>
              </w:rPr>
              <w:t>0,97</w:t>
            </w:r>
          </w:p>
        </w:tc>
      </w:tr>
      <w:tr w:rsidR="00FA25EC" w:rsidRPr="00FA25EC" w:rsidTr="007F7394">
        <w:trPr>
          <w:jc w:val="center"/>
        </w:trPr>
        <w:tc>
          <w:tcPr>
            <w:tcW w:w="5039" w:type="dxa"/>
          </w:tcPr>
          <w:p w:rsidR="00FA25EC" w:rsidRPr="007D45CF" w:rsidRDefault="00FA25EC" w:rsidP="00FA25EC">
            <w:pPr>
              <w:tabs>
                <w:tab w:val="left" w:pos="204"/>
              </w:tabs>
              <w:adjustRightInd w:val="0"/>
              <w:spacing w:after="0" w:line="240" w:lineRule="auto"/>
              <w:jc w:val="center"/>
              <w:rPr>
                <w:rFonts w:ascii="Book Antiqua" w:eastAsiaTheme="minorEastAsia" w:hAnsi="Book Antiqua" w:cs="Times New Roman"/>
                <w:lang w:eastAsia="ar-SA"/>
              </w:rPr>
            </w:pPr>
            <w:r w:rsidRPr="007D45CF">
              <w:rPr>
                <w:rFonts w:ascii="Book Antiqua" w:eastAsiaTheme="minorEastAsia" w:hAnsi="Book Antiqua" w:cs="Times New Roman"/>
                <w:lang w:eastAsia="ar-SA"/>
              </w:rPr>
              <w:t>ATC S.P.A.</w:t>
            </w:r>
          </w:p>
        </w:tc>
        <w:tc>
          <w:tcPr>
            <w:tcW w:w="3551" w:type="dxa"/>
          </w:tcPr>
          <w:p w:rsidR="00FA25EC" w:rsidRPr="00FA25EC" w:rsidRDefault="00925014" w:rsidP="00FA25EC">
            <w:pPr>
              <w:tabs>
                <w:tab w:val="left" w:pos="204"/>
              </w:tabs>
              <w:adjustRightInd w:val="0"/>
              <w:spacing w:after="0" w:line="240" w:lineRule="auto"/>
              <w:jc w:val="center"/>
              <w:rPr>
                <w:rFonts w:ascii="Book Antiqua" w:eastAsiaTheme="minorEastAsia" w:hAnsi="Book Antiqua" w:cs="Times New Roman"/>
                <w:sz w:val="24"/>
                <w:szCs w:val="24"/>
                <w:lang w:eastAsia="ar-SA"/>
              </w:rPr>
            </w:pPr>
            <w:r>
              <w:rPr>
                <w:rFonts w:ascii="Book Antiqua" w:eastAsiaTheme="minorEastAsia" w:hAnsi="Book Antiqua" w:cs="Times New Roman"/>
                <w:sz w:val="24"/>
                <w:szCs w:val="24"/>
                <w:lang w:eastAsia="ar-SA"/>
              </w:rPr>
              <w:t>0,10</w:t>
            </w:r>
          </w:p>
        </w:tc>
      </w:tr>
      <w:tr w:rsidR="00FA25EC" w:rsidRPr="00FA25EC" w:rsidTr="007F7394">
        <w:trPr>
          <w:jc w:val="center"/>
        </w:trPr>
        <w:tc>
          <w:tcPr>
            <w:tcW w:w="5039" w:type="dxa"/>
          </w:tcPr>
          <w:p w:rsidR="00FA25EC" w:rsidRPr="007D45CF" w:rsidRDefault="00925014" w:rsidP="00FA25EC">
            <w:pPr>
              <w:tabs>
                <w:tab w:val="left" w:pos="204"/>
              </w:tabs>
              <w:adjustRightInd w:val="0"/>
              <w:spacing w:after="0" w:line="240" w:lineRule="auto"/>
              <w:jc w:val="center"/>
              <w:rPr>
                <w:rFonts w:ascii="Book Antiqua" w:eastAsiaTheme="minorEastAsia" w:hAnsi="Book Antiqua" w:cs="Times New Roman"/>
                <w:lang w:eastAsia="ar-SA"/>
              </w:rPr>
            </w:pPr>
            <w:r>
              <w:rPr>
                <w:rFonts w:ascii="Book Antiqua" w:eastAsiaTheme="minorEastAsia" w:hAnsi="Book Antiqua" w:cs="Times New Roman"/>
                <w:lang w:eastAsia="ar-SA"/>
              </w:rPr>
              <w:t>CINQUE TERRE RIVIERA SPEZZINA S.R.L.</w:t>
            </w:r>
          </w:p>
        </w:tc>
        <w:tc>
          <w:tcPr>
            <w:tcW w:w="3551" w:type="dxa"/>
          </w:tcPr>
          <w:p w:rsidR="00FA25EC" w:rsidRPr="00FA25EC" w:rsidRDefault="00925014" w:rsidP="00FA25EC">
            <w:pPr>
              <w:tabs>
                <w:tab w:val="left" w:pos="204"/>
              </w:tabs>
              <w:adjustRightInd w:val="0"/>
              <w:spacing w:after="0" w:line="240" w:lineRule="auto"/>
              <w:jc w:val="center"/>
              <w:rPr>
                <w:rFonts w:ascii="Book Antiqua" w:eastAsiaTheme="minorEastAsia" w:hAnsi="Book Antiqua" w:cs="Times New Roman"/>
                <w:sz w:val="24"/>
                <w:szCs w:val="24"/>
                <w:lang w:eastAsia="ar-SA"/>
              </w:rPr>
            </w:pPr>
            <w:r>
              <w:rPr>
                <w:rFonts w:ascii="Book Antiqua" w:eastAsiaTheme="minorEastAsia" w:hAnsi="Book Antiqua" w:cs="Times New Roman"/>
                <w:sz w:val="24"/>
                <w:szCs w:val="24"/>
                <w:lang w:eastAsia="ar-SA"/>
              </w:rPr>
              <w:t>8,00</w:t>
            </w:r>
          </w:p>
        </w:tc>
      </w:tr>
    </w:tbl>
    <w:p w:rsidR="00FA25EC" w:rsidRPr="00FA25EC" w:rsidRDefault="00FA25EC" w:rsidP="00FA25EC">
      <w:pPr>
        <w:spacing w:before="120" w:after="0" w:line="240" w:lineRule="auto"/>
        <w:jc w:val="both"/>
        <w:rPr>
          <w:rFonts w:ascii="Book Antiqua" w:eastAsiaTheme="minorEastAsia" w:hAnsi="Book Antiqua" w:cs="Arial"/>
          <w:sz w:val="24"/>
          <w:szCs w:val="24"/>
          <w:lang w:eastAsia="it-IT"/>
        </w:rPr>
      </w:pPr>
    </w:p>
    <w:p w:rsidR="007418A7" w:rsidRPr="007418A7" w:rsidRDefault="007418A7" w:rsidP="007418A7">
      <w:pPr>
        <w:autoSpaceDE w:val="0"/>
        <w:autoSpaceDN w:val="0"/>
        <w:adjustRightInd w:val="0"/>
        <w:spacing w:after="0" w:line="360" w:lineRule="auto"/>
        <w:rPr>
          <w:rFonts w:ascii="Book Antiqua" w:hAnsi="Book Antiqua" w:cs="Times New Roman"/>
          <w:sz w:val="24"/>
          <w:szCs w:val="24"/>
        </w:rPr>
      </w:pPr>
      <w:r w:rsidRPr="007418A7">
        <w:rPr>
          <w:rFonts w:ascii="Book Antiqua" w:hAnsi="Book Antiqua" w:cs="Times New Roman"/>
          <w:sz w:val="24"/>
          <w:szCs w:val="24"/>
        </w:rPr>
        <w:t>In seguito all’approvazione del piano di revisione straordinaria approvato dal Consiglio Comunale</w:t>
      </w:r>
      <w:r>
        <w:rPr>
          <w:rFonts w:ascii="Book Antiqua" w:hAnsi="Book Antiqua" w:cs="Times New Roman"/>
          <w:sz w:val="24"/>
          <w:szCs w:val="24"/>
        </w:rPr>
        <w:t xml:space="preserve"> con DCC n. 43/2017 </w:t>
      </w:r>
      <w:r w:rsidRPr="007418A7">
        <w:rPr>
          <w:rFonts w:ascii="Book Antiqua" w:hAnsi="Book Antiqua" w:cs="Times New Roman"/>
          <w:sz w:val="24"/>
          <w:szCs w:val="24"/>
        </w:rPr>
        <w:t>sono state attuate le seguenti azioni:</w:t>
      </w:r>
    </w:p>
    <w:p w:rsidR="00CA5324" w:rsidRPr="00FA25EC" w:rsidRDefault="00CA5324" w:rsidP="003148B7">
      <w:pPr>
        <w:spacing w:after="0" w:line="240" w:lineRule="auto"/>
        <w:jc w:val="both"/>
        <w:rPr>
          <w:rFonts w:ascii="Book Antiqua" w:eastAsiaTheme="minorEastAsia" w:hAnsi="Book Antiqua" w:cs="Arial"/>
          <w:sz w:val="24"/>
          <w:szCs w:val="24"/>
          <w:lang w:eastAsia="it-IT"/>
        </w:rPr>
      </w:pPr>
    </w:p>
    <w:p w:rsidR="00FA25EC" w:rsidRPr="00FA25EC" w:rsidRDefault="00FA25EC" w:rsidP="00FA25EC">
      <w:pPr>
        <w:keepNext/>
        <w:widowControl w:val="0"/>
        <w:shd w:val="clear" w:color="auto" w:fill="B8CCE4"/>
        <w:spacing w:after="0" w:line="280" w:lineRule="exact"/>
        <w:outlineLvl w:val="1"/>
        <w:rPr>
          <w:rFonts w:ascii="Book Antiqua" w:eastAsiaTheme="minorEastAsia" w:hAnsi="Book Antiqua" w:cs="Arial"/>
          <w:b/>
          <w:sz w:val="24"/>
          <w:szCs w:val="24"/>
          <w:lang w:eastAsia="it-IT"/>
        </w:rPr>
      </w:pPr>
      <w:r w:rsidRPr="00FA25EC">
        <w:rPr>
          <w:rFonts w:ascii="Book Antiqua" w:eastAsiaTheme="minorEastAsia" w:hAnsi="Book Antiqua" w:cs="Arial"/>
          <w:b/>
          <w:sz w:val="24"/>
          <w:szCs w:val="24"/>
          <w:lang w:eastAsia="it-IT"/>
        </w:rPr>
        <w:t>2.1. ACAM s.p.a.</w:t>
      </w:r>
    </w:p>
    <w:p w:rsidR="00830EEE" w:rsidRDefault="00830EEE" w:rsidP="00FA25EC">
      <w:pPr>
        <w:suppressAutoHyphens/>
        <w:spacing w:after="0" w:line="240" w:lineRule="auto"/>
        <w:jc w:val="both"/>
        <w:rPr>
          <w:rFonts w:ascii="Book Antiqua" w:eastAsiaTheme="minorEastAsia" w:hAnsi="Book Antiqua" w:cs="Arial"/>
          <w:sz w:val="24"/>
          <w:szCs w:val="24"/>
          <w:lang w:eastAsia="it-IT"/>
        </w:rPr>
      </w:pPr>
    </w:p>
    <w:p w:rsidR="00FA25EC" w:rsidRPr="00FA25EC" w:rsidRDefault="009F512F" w:rsidP="00FA25EC">
      <w:pPr>
        <w:suppressAutoHyphens/>
        <w:spacing w:after="0" w:line="240" w:lineRule="auto"/>
        <w:jc w:val="both"/>
        <w:rPr>
          <w:rFonts w:ascii="Book Antiqua" w:eastAsiaTheme="minorEastAsia" w:hAnsi="Book Antiqua" w:cs="Arial"/>
          <w:sz w:val="24"/>
          <w:szCs w:val="24"/>
          <w:lang w:eastAsia="it-IT"/>
        </w:rPr>
      </w:pPr>
      <w:r>
        <w:rPr>
          <w:rFonts w:ascii="Book Antiqua" w:eastAsiaTheme="minorEastAsia" w:hAnsi="Book Antiqua" w:cs="Arial"/>
          <w:sz w:val="24"/>
          <w:szCs w:val="24"/>
          <w:lang w:eastAsia="it-IT"/>
        </w:rPr>
        <w:t>Al 31/12/2017 l</w:t>
      </w:r>
      <w:r w:rsidR="00FA25EC" w:rsidRPr="00FA25EC">
        <w:rPr>
          <w:rFonts w:ascii="Book Antiqua" w:eastAsiaTheme="minorEastAsia" w:hAnsi="Book Antiqua" w:cs="Arial"/>
          <w:sz w:val="24"/>
          <w:szCs w:val="24"/>
          <w:lang w:eastAsia="it-IT"/>
        </w:rPr>
        <w:t xml:space="preserve">a Società </w:t>
      </w:r>
      <w:r>
        <w:rPr>
          <w:rFonts w:ascii="Book Antiqua" w:eastAsiaTheme="minorEastAsia" w:hAnsi="Book Antiqua" w:cs="Arial"/>
          <w:sz w:val="24"/>
          <w:szCs w:val="24"/>
          <w:lang w:eastAsia="it-IT"/>
        </w:rPr>
        <w:t>era</w:t>
      </w:r>
      <w:r w:rsidR="00FA25EC" w:rsidRPr="00FA25EC">
        <w:rPr>
          <w:rFonts w:ascii="Book Antiqua" w:eastAsiaTheme="minorEastAsia" w:hAnsi="Book Antiqua" w:cs="Arial"/>
          <w:sz w:val="24"/>
          <w:szCs w:val="24"/>
          <w:lang w:eastAsia="it-IT"/>
        </w:rPr>
        <w:t xml:space="preserve"> di proprietà del comune per </w:t>
      </w:r>
      <w:r w:rsidR="006C67DD">
        <w:rPr>
          <w:rFonts w:ascii="Book Antiqua" w:eastAsiaTheme="minorEastAsia" w:hAnsi="Book Antiqua" w:cs="Arial"/>
          <w:sz w:val="24"/>
          <w:szCs w:val="24"/>
          <w:lang w:eastAsia="it-IT"/>
        </w:rPr>
        <w:t>lo 0,97</w:t>
      </w:r>
      <w:r w:rsidR="00FA25EC" w:rsidRPr="00FA25EC">
        <w:rPr>
          <w:rFonts w:ascii="Book Antiqua" w:eastAsiaTheme="minorEastAsia" w:hAnsi="Book Antiqua" w:cs="Arial"/>
          <w:sz w:val="24"/>
          <w:szCs w:val="24"/>
          <w:lang w:eastAsia="it-IT"/>
        </w:rPr>
        <w:t>%.</w:t>
      </w:r>
    </w:p>
    <w:p w:rsidR="001B61C3" w:rsidRDefault="00FA25EC" w:rsidP="00FA25EC">
      <w:pPr>
        <w:tabs>
          <w:tab w:val="left" w:pos="7710"/>
        </w:tabs>
        <w:spacing w:after="0" w:line="240" w:lineRule="auto"/>
        <w:jc w:val="both"/>
        <w:rPr>
          <w:rFonts w:ascii="Book Antiqua" w:eastAsiaTheme="minorEastAsia" w:hAnsi="Book Antiqua" w:cs="Arial"/>
          <w:sz w:val="24"/>
          <w:szCs w:val="24"/>
          <w:lang w:eastAsia="it-IT"/>
        </w:rPr>
      </w:pPr>
      <w:r w:rsidRPr="00FA25EC">
        <w:rPr>
          <w:rFonts w:ascii="Book Antiqua" w:eastAsiaTheme="minorEastAsia" w:hAnsi="Book Antiqua" w:cs="Arial"/>
          <w:sz w:val="24"/>
          <w:szCs w:val="24"/>
          <w:lang w:eastAsia="it-IT"/>
        </w:rPr>
        <w:t>La partecipazione del Comune</w:t>
      </w:r>
      <w:r w:rsidR="00EB4EC2">
        <w:rPr>
          <w:rFonts w:ascii="Book Antiqua" w:eastAsiaTheme="minorEastAsia" w:hAnsi="Book Antiqua" w:cs="Arial"/>
          <w:sz w:val="24"/>
          <w:szCs w:val="24"/>
          <w:lang w:eastAsia="it-IT"/>
        </w:rPr>
        <w:t xml:space="preserve"> </w:t>
      </w:r>
      <w:r w:rsidR="009F512F">
        <w:rPr>
          <w:rFonts w:ascii="Book Antiqua" w:eastAsiaTheme="minorEastAsia" w:hAnsi="Book Antiqua" w:cs="Arial"/>
          <w:sz w:val="24"/>
          <w:szCs w:val="24"/>
          <w:lang w:eastAsia="it-IT"/>
        </w:rPr>
        <w:t>era</w:t>
      </w:r>
      <w:r w:rsidRPr="00FA25EC">
        <w:rPr>
          <w:rFonts w:ascii="Book Antiqua" w:eastAsiaTheme="minorEastAsia" w:hAnsi="Book Antiqua" w:cs="Arial"/>
          <w:sz w:val="24"/>
          <w:szCs w:val="24"/>
          <w:lang w:eastAsia="it-IT"/>
        </w:rPr>
        <w:t xml:space="preserve"> del tutto irrilevante ed esclude</w:t>
      </w:r>
      <w:r w:rsidR="009F512F">
        <w:rPr>
          <w:rFonts w:ascii="Book Antiqua" w:eastAsiaTheme="minorEastAsia" w:hAnsi="Book Antiqua" w:cs="Arial"/>
          <w:sz w:val="24"/>
          <w:szCs w:val="24"/>
          <w:lang w:eastAsia="it-IT"/>
        </w:rPr>
        <w:t>va</w:t>
      </w:r>
      <w:r w:rsidRPr="00FA25EC">
        <w:rPr>
          <w:rFonts w:ascii="Book Antiqua" w:eastAsiaTheme="minorEastAsia" w:hAnsi="Book Antiqua" w:cs="Arial"/>
          <w:sz w:val="24"/>
          <w:szCs w:val="24"/>
          <w:lang w:eastAsia="it-IT"/>
        </w:rPr>
        <w:t xml:space="preserve"> un peso decisionale in ordine alle strategie di azione indicate nelle lettere d) ed e) del comma 611</w:t>
      </w:r>
      <w:r w:rsidR="001B61C3">
        <w:rPr>
          <w:rFonts w:ascii="Book Antiqua" w:eastAsiaTheme="minorEastAsia" w:hAnsi="Book Antiqua" w:cs="Arial"/>
          <w:sz w:val="24"/>
          <w:szCs w:val="24"/>
          <w:lang w:eastAsia="it-IT"/>
        </w:rPr>
        <w:t xml:space="preserve"> della Legge 190/2014</w:t>
      </w:r>
      <w:r w:rsidRPr="00FA25EC">
        <w:rPr>
          <w:rFonts w:ascii="Book Antiqua" w:eastAsiaTheme="minorEastAsia" w:hAnsi="Book Antiqua" w:cs="Arial"/>
          <w:sz w:val="24"/>
          <w:szCs w:val="24"/>
          <w:lang w:eastAsia="it-IT"/>
        </w:rPr>
        <w:t>.</w:t>
      </w:r>
    </w:p>
    <w:p w:rsidR="00FA25EC" w:rsidRPr="00FA25EC" w:rsidRDefault="00FA25EC" w:rsidP="00FA25EC">
      <w:pPr>
        <w:suppressAutoHyphens/>
        <w:spacing w:after="0" w:line="240" w:lineRule="auto"/>
        <w:jc w:val="both"/>
        <w:rPr>
          <w:rFonts w:ascii="Book Antiqua" w:eastAsiaTheme="minorEastAsia" w:hAnsi="Book Antiqua" w:cs="Arial"/>
          <w:sz w:val="24"/>
          <w:szCs w:val="24"/>
          <w:lang w:eastAsia="it-IT"/>
        </w:rPr>
      </w:pPr>
      <w:r w:rsidRPr="00FA25EC">
        <w:rPr>
          <w:rFonts w:ascii="Book Antiqua" w:eastAsiaTheme="minorEastAsia" w:hAnsi="Book Antiqua" w:cs="Arial"/>
          <w:sz w:val="24"/>
          <w:szCs w:val="24"/>
          <w:lang w:eastAsia="it-IT"/>
        </w:rPr>
        <w:t>Tratta</w:t>
      </w:r>
      <w:r w:rsidR="007418A7">
        <w:rPr>
          <w:rFonts w:ascii="Book Antiqua" w:eastAsiaTheme="minorEastAsia" w:hAnsi="Book Antiqua" w:cs="Arial"/>
          <w:sz w:val="24"/>
          <w:szCs w:val="24"/>
          <w:lang w:eastAsia="it-IT"/>
        </w:rPr>
        <w:t>va</w:t>
      </w:r>
      <w:r w:rsidRPr="00FA25EC">
        <w:rPr>
          <w:rFonts w:ascii="Book Antiqua" w:eastAsiaTheme="minorEastAsia" w:hAnsi="Book Antiqua" w:cs="Arial"/>
          <w:sz w:val="24"/>
          <w:szCs w:val="24"/>
          <w:lang w:eastAsia="it-IT"/>
        </w:rPr>
        <w:t xml:space="preserve">si di società multipartecipata alla quale partecipano la quasi totalità dei Comuni della Provincia della Spezia con natura strumentale degli enti proprietari. </w:t>
      </w:r>
    </w:p>
    <w:p w:rsidR="00FA25EC" w:rsidRPr="00FA25EC" w:rsidRDefault="00FA25EC" w:rsidP="00FA25EC">
      <w:pPr>
        <w:adjustRightInd w:val="0"/>
        <w:spacing w:after="0" w:line="240" w:lineRule="auto"/>
        <w:jc w:val="both"/>
        <w:rPr>
          <w:rFonts w:ascii="Book Antiqua" w:eastAsiaTheme="minorEastAsia" w:hAnsi="Book Antiqua" w:cs="Arial"/>
          <w:sz w:val="24"/>
          <w:szCs w:val="24"/>
          <w:lang w:eastAsia="it-IT"/>
        </w:rPr>
      </w:pPr>
      <w:r w:rsidRPr="00FA25EC">
        <w:rPr>
          <w:rFonts w:ascii="Book Antiqua" w:eastAsiaTheme="minorEastAsia" w:hAnsi="Book Antiqua" w:cs="Arial"/>
          <w:sz w:val="24"/>
          <w:szCs w:val="24"/>
          <w:lang w:eastAsia="it-IT"/>
        </w:rPr>
        <w:t xml:space="preserve">La Società </w:t>
      </w:r>
      <w:r w:rsidR="007418A7">
        <w:rPr>
          <w:rFonts w:ascii="Book Antiqua" w:eastAsiaTheme="minorEastAsia" w:hAnsi="Book Antiqua" w:cs="Arial"/>
          <w:sz w:val="24"/>
          <w:szCs w:val="24"/>
          <w:lang w:eastAsia="it-IT"/>
        </w:rPr>
        <w:t xml:space="preserve">aveva </w:t>
      </w:r>
      <w:r w:rsidRPr="00FA25EC">
        <w:rPr>
          <w:rFonts w:ascii="Book Antiqua" w:eastAsiaTheme="minorEastAsia" w:hAnsi="Book Antiqua" w:cs="Arial"/>
          <w:sz w:val="24"/>
          <w:szCs w:val="24"/>
          <w:lang w:eastAsia="it-IT"/>
        </w:rPr>
        <w:t>per oggetto l’esercizio e la gestione in proprio e/o per conto terzi, sia in Italia che all’estero, sia in via diretta che attraverso Società totalitariamente controllate e/o nel rispetto delle norme vigenti partecipate e/o collegate, dei sotto elencati servizi e/o attività:</w:t>
      </w:r>
    </w:p>
    <w:p w:rsidR="00FA25EC" w:rsidRPr="00FA25EC" w:rsidRDefault="00FA25EC" w:rsidP="00FA25EC">
      <w:pPr>
        <w:adjustRightInd w:val="0"/>
        <w:spacing w:after="0" w:line="240" w:lineRule="auto"/>
        <w:jc w:val="both"/>
        <w:rPr>
          <w:rFonts w:ascii="Book Antiqua" w:eastAsiaTheme="minorEastAsia" w:hAnsi="Book Antiqua" w:cs="Arial"/>
          <w:sz w:val="24"/>
          <w:szCs w:val="24"/>
          <w:lang w:eastAsia="it-IT"/>
        </w:rPr>
      </w:pPr>
      <w:r w:rsidRPr="00FA25EC">
        <w:rPr>
          <w:rFonts w:ascii="Book Antiqua" w:eastAsiaTheme="minorEastAsia" w:hAnsi="Book Antiqua" w:cs="Arial"/>
          <w:sz w:val="24"/>
          <w:szCs w:val="24"/>
          <w:lang w:eastAsia="it-IT"/>
        </w:rPr>
        <w:t>a) servizio idrico integrato;</w:t>
      </w:r>
    </w:p>
    <w:p w:rsidR="00FA25EC" w:rsidRPr="00FA25EC" w:rsidRDefault="00FA25EC" w:rsidP="00FA25EC">
      <w:pPr>
        <w:adjustRightInd w:val="0"/>
        <w:spacing w:after="0" w:line="240" w:lineRule="auto"/>
        <w:jc w:val="both"/>
        <w:rPr>
          <w:rFonts w:ascii="Book Antiqua" w:eastAsiaTheme="minorEastAsia" w:hAnsi="Book Antiqua" w:cs="Arial"/>
          <w:sz w:val="24"/>
          <w:szCs w:val="24"/>
          <w:lang w:eastAsia="it-IT"/>
        </w:rPr>
      </w:pPr>
      <w:r w:rsidRPr="00FA25EC">
        <w:rPr>
          <w:rFonts w:ascii="Book Antiqua" w:eastAsiaTheme="minorEastAsia" w:hAnsi="Book Antiqua" w:cs="Arial"/>
          <w:sz w:val="24"/>
          <w:szCs w:val="24"/>
          <w:lang w:eastAsia="it-IT"/>
        </w:rPr>
        <w:t>b) servizio gas;</w:t>
      </w:r>
    </w:p>
    <w:p w:rsidR="00FA25EC" w:rsidRPr="00FA25EC" w:rsidRDefault="00FA25EC" w:rsidP="00FA25EC">
      <w:pPr>
        <w:adjustRightInd w:val="0"/>
        <w:spacing w:after="0" w:line="240" w:lineRule="auto"/>
        <w:jc w:val="both"/>
        <w:rPr>
          <w:rFonts w:ascii="Book Antiqua" w:eastAsiaTheme="minorEastAsia" w:hAnsi="Book Antiqua" w:cs="Arial"/>
          <w:sz w:val="24"/>
          <w:szCs w:val="24"/>
          <w:lang w:eastAsia="it-IT"/>
        </w:rPr>
      </w:pPr>
      <w:r w:rsidRPr="00FA25EC">
        <w:rPr>
          <w:rFonts w:ascii="Book Antiqua" w:eastAsiaTheme="minorEastAsia" w:hAnsi="Book Antiqua" w:cs="Arial"/>
          <w:sz w:val="24"/>
          <w:szCs w:val="24"/>
          <w:lang w:eastAsia="it-IT"/>
        </w:rPr>
        <w:t>c) servizio rifiuti urbani;</w:t>
      </w:r>
    </w:p>
    <w:p w:rsidR="00FA25EC" w:rsidRPr="00FA25EC" w:rsidRDefault="00FA25EC" w:rsidP="00FA25EC">
      <w:pPr>
        <w:adjustRightInd w:val="0"/>
        <w:spacing w:after="0" w:line="240" w:lineRule="auto"/>
        <w:jc w:val="both"/>
        <w:rPr>
          <w:rFonts w:ascii="Book Antiqua" w:eastAsiaTheme="minorEastAsia" w:hAnsi="Book Antiqua" w:cs="Arial"/>
          <w:sz w:val="24"/>
          <w:szCs w:val="24"/>
          <w:lang w:eastAsia="it-IT"/>
        </w:rPr>
      </w:pPr>
      <w:r w:rsidRPr="00FA25EC">
        <w:rPr>
          <w:rFonts w:ascii="Book Antiqua" w:eastAsiaTheme="minorEastAsia" w:hAnsi="Book Antiqua" w:cs="Arial"/>
          <w:sz w:val="24"/>
          <w:szCs w:val="24"/>
          <w:lang w:eastAsia="it-IT"/>
        </w:rPr>
        <w:t>d) servizi ambientali;</w:t>
      </w:r>
    </w:p>
    <w:p w:rsidR="00FA25EC" w:rsidRPr="00FA25EC" w:rsidRDefault="00FA25EC" w:rsidP="00FA25EC">
      <w:pPr>
        <w:adjustRightInd w:val="0"/>
        <w:spacing w:after="0" w:line="240" w:lineRule="auto"/>
        <w:jc w:val="both"/>
        <w:rPr>
          <w:rFonts w:ascii="Book Antiqua" w:eastAsiaTheme="minorEastAsia" w:hAnsi="Book Antiqua" w:cs="Arial"/>
          <w:sz w:val="24"/>
          <w:szCs w:val="24"/>
          <w:lang w:eastAsia="it-IT"/>
        </w:rPr>
      </w:pPr>
      <w:r w:rsidRPr="00FA25EC">
        <w:rPr>
          <w:rFonts w:ascii="Book Antiqua" w:eastAsiaTheme="minorEastAsia" w:hAnsi="Book Antiqua" w:cs="Arial"/>
          <w:sz w:val="24"/>
          <w:szCs w:val="24"/>
          <w:lang w:eastAsia="it-IT"/>
        </w:rPr>
        <w:t>e) verde pubblico;</w:t>
      </w:r>
    </w:p>
    <w:p w:rsidR="00FA25EC" w:rsidRPr="00FA25EC" w:rsidRDefault="00FA25EC" w:rsidP="00FA25EC">
      <w:pPr>
        <w:adjustRightInd w:val="0"/>
        <w:spacing w:after="0" w:line="240" w:lineRule="auto"/>
        <w:jc w:val="both"/>
        <w:rPr>
          <w:rFonts w:ascii="Book Antiqua" w:eastAsiaTheme="minorEastAsia" w:hAnsi="Book Antiqua" w:cs="Arial"/>
          <w:sz w:val="24"/>
          <w:szCs w:val="24"/>
          <w:lang w:eastAsia="it-IT"/>
        </w:rPr>
      </w:pPr>
      <w:r w:rsidRPr="00FA25EC">
        <w:rPr>
          <w:rFonts w:ascii="Book Antiqua" w:eastAsiaTheme="minorEastAsia" w:hAnsi="Book Antiqua" w:cs="Arial"/>
          <w:sz w:val="24"/>
          <w:szCs w:val="24"/>
          <w:lang w:eastAsia="it-IT"/>
        </w:rPr>
        <w:t>f) realizzazione e gestione opere di bonifica e di difesa dei suoli;</w:t>
      </w:r>
    </w:p>
    <w:p w:rsidR="00FA25EC" w:rsidRPr="00FA25EC" w:rsidRDefault="00FA25EC" w:rsidP="00FA25EC">
      <w:pPr>
        <w:adjustRightInd w:val="0"/>
        <w:spacing w:after="0" w:line="240" w:lineRule="auto"/>
        <w:jc w:val="both"/>
        <w:rPr>
          <w:rFonts w:ascii="Book Antiqua" w:eastAsiaTheme="minorEastAsia" w:hAnsi="Book Antiqua" w:cs="Arial"/>
          <w:sz w:val="24"/>
          <w:szCs w:val="24"/>
          <w:lang w:eastAsia="it-IT"/>
        </w:rPr>
      </w:pPr>
      <w:r w:rsidRPr="00FA25EC">
        <w:rPr>
          <w:rFonts w:ascii="Book Antiqua" w:eastAsiaTheme="minorEastAsia" w:hAnsi="Book Antiqua" w:cs="Arial"/>
          <w:sz w:val="24"/>
          <w:szCs w:val="24"/>
          <w:lang w:eastAsia="it-IT"/>
        </w:rPr>
        <w:t>g) protezione, pulizia canali e opere irrigue;</w:t>
      </w:r>
    </w:p>
    <w:p w:rsidR="00FA25EC" w:rsidRPr="00FA25EC" w:rsidRDefault="00FA25EC" w:rsidP="00FA25EC">
      <w:pPr>
        <w:adjustRightInd w:val="0"/>
        <w:spacing w:after="0" w:line="240" w:lineRule="auto"/>
        <w:jc w:val="both"/>
        <w:rPr>
          <w:rFonts w:ascii="Book Antiqua" w:eastAsiaTheme="minorEastAsia" w:hAnsi="Book Antiqua" w:cs="Arial"/>
          <w:sz w:val="24"/>
          <w:szCs w:val="24"/>
          <w:lang w:eastAsia="it-IT"/>
        </w:rPr>
      </w:pPr>
      <w:r w:rsidRPr="00FA25EC">
        <w:rPr>
          <w:rFonts w:ascii="Book Antiqua" w:eastAsiaTheme="minorEastAsia" w:hAnsi="Book Antiqua" w:cs="Arial"/>
          <w:sz w:val="24"/>
          <w:szCs w:val="24"/>
          <w:lang w:eastAsia="it-IT"/>
        </w:rPr>
        <w:t>h) pubblica illuminazione, sistemi semaforici e impianti elettrici;</w:t>
      </w:r>
    </w:p>
    <w:p w:rsidR="00FA25EC" w:rsidRPr="00FA25EC" w:rsidRDefault="00FA25EC" w:rsidP="00FA25EC">
      <w:pPr>
        <w:adjustRightInd w:val="0"/>
        <w:spacing w:after="0" w:line="240" w:lineRule="auto"/>
        <w:jc w:val="both"/>
        <w:rPr>
          <w:rFonts w:ascii="Book Antiqua" w:eastAsiaTheme="minorEastAsia" w:hAnsi="Book Antiqua" w:cs="Arial"/>
          <w:sz w:val="24"/>
          <w:szCs w:val="24"/>
          <w:lang w:eastAsia="it-IT"/>
        </w:rPr>
      </w:pPr>
      <w:r w:rsidRPr="00FA25EC">
        <w:rPr>
          <w:rFonts w:ascii="Book Antiqua" w:eastAsiaTheme="minorEastAsia" w:hAnsi="Book Antiqua" w:cs="Arial"/>
          <w:sz w:val="24"/>
          <w:szCs w:val="24"/>
          <w:lang w:eastAsia="it-IT"/>
        </w:rPr>
        <w:lastRenderedPageBreak/>
        <w:t>i) telefonia, telecomunicazioni, servizi telematici ed informatici;</w:t>
      </w:r>
    </w:p>
    <w:p w:rsidR="00FA25EC" w:rsidRPr="00FA25EC" w:rsidRDefault="00FA25EC" w:rsidP="00FA25EC">
      <w:pPr>
        <w:adjustRightInd w:val="0"/>
        <w:spacing w:after="0" w:line="240" w:lineRule="auto"/>
        <w:jc w:val="both"/>
        <w:rPr>
          <w:rFonts w:ascii="Book Antiqua" w:eastAsiaTheme="minorEastAsia" w:hAnsi="Book Antiqua" w:cs="Arial"/>
          <w:sz w:val="24"/>
          <w:szCs w:val="24"/>
          <w:lang w:eastAsia="it-IT"/>
        </w:rPr>
      </w:pPr>
      <w:r w:rsidRPr="00FA25EC">
        <w:rPr>
          <w:rFonts w:ascii="Book Antiqua" w:eastAsiaTheme="minorEastAsia" w:hAnsi="Book Antiqua" w:cs="Arial"/>
          <w:sz w:val="24"/>
          <w:szCs w:val="24"/>
          <w:lang w:eastAsia="it-IT"/>
        </w:rPr>
        <w:t>j) realizzazioni e/o gestione di impianti e reti di teleriscaldamento;</w:t>
      </w:r>
    </w:p>
    <w:p w:rsidR="00FA25EC" w:rsidRPr="00FA25EC" w:rsidRDefault="00FA25EC" w:rsidP="00FA25EC">
      <w:pPr>
        <w:adjustRightInd w:val="0"/>
        <w:spacing w:after="0" w:line="240" w:lineRule="auto"/>
        <w:jc w:val="both"/>
        <w:rPr>
          <w:rFonts w:ascii="Book Antiqua" w:eastAsiaTheme="minorEastAsia" w:hAnsi="Book Antiqua" w:cs="Arial"/>
          <w:sz w:val="24"/>
          <w:szCs w:val="24"/>
          <w:lang w:eastAsia="it-IT"/>
        </w:rPr>
      </w:pPr>
      <w:r w:rsidRPr="00FA25EC">
        <w:rPr>
          <w:rFonts w:ascii="Book Antiqua" w:eastAsiaTheme="minorEastAsia" w:hAnsi="Book Antiqua" w:cs="Arial"/>
          <w:sz w:val="24"/>
          <w:szCs w:val="24"/>
          <w:lang w:eastAsia="it-IT"/>
        </w:rPr>
        <w:t>k) manutenzione strade;</w:t>
      </w:r>
    </w:p>
    <w:p w:rsidR="00FA25EC" w:rsidRPr="00FA25EC" w:rsidRDefault="00FA25EC" w:rsidP="00FA25EC">
      <w:pPr>
        <w:adjustRightInd w:val="0"/>
        <w:spacing w:after="0" w:line="240" w:lineRule="auto"/>
        <w:jc w:val="both"/>
        <w:rPr>
          <w:rFonts w:ascii="Book Antiqua" w:eastAsiaTheme="minorEastAsia" w:hAnsi="Book Antiqua" w:cs="Arial"/>
          <w:sz w:val="24"/>
          <w:szCs w:val="24"/>
          <w:lang w:eastAsia="it-IT"/>
        </w:rPr>
      </w:pPr>
      <w:r w:rsidRPr="00FA25EC">
        <w:rPr>
          <w:rFonts w:ascii="Book Antiqua" w:eastAsiaTheme="minorEastAsia" w:hAnsi="Book Antiqua" w:cs="Arial"/>
          <w:sz w:val="24"/>
          <w:szCs w:val="24"/>
          <w:lang w:eastAsia="it-IT"/>
        </w:rPr>
        <w:t>l) servizi di manutenzione degli immobili ed aree pertinenziali – Global Service;</w:t>
      </w:r>
    </w:p>
    <w:p w:rsidR="00FA25EC" w:rsidRPr="00FA25EC" w:rsidRDefault="00FA25EC" w:rsidP="00FA25EC">
      <w:pPr>
        <w:adjustRightInd w:val="0"/>
        <w:spacing w:after="0" w:line="240" w:lineRule="auto"/>
        <w:jc w:val="both"/>
        <w:rPr>
          <w:rFonts w:ascii="Book Antiqua" w:eastAsiaTheme="minorEastAsia" w:hAnsi="Book Antiqua" w:cs="Arial"/>
          <w:sz w:val="24"/>
          <w:szCs w:val="24"/>
          <w:lang w:eastAsia="it-IT"/>
        </w:rPr>
      </w:pPr>
      <w:r w:rsidRPr="00FA25EC">
        <w:rPr>
          <w:rFonts w:ascii="Book Antiqua" w:eastAsiaTheme="minorEastAsia" w:hAnsi="Book Antiqua" w:cs="Arial"/>
          <w:sz w:val="24"/>
          <w:szCs w:val="24"/>
          <w:lang w:eastAsia="it-IT"/>
        </w:rPr>
        <w:t>n) costruzione e gestione di stazioni di servizio per l’erogazione e la vendita di gas, carburanti e</w:t>
      </w:r>
      <w:r w:rsidR="00530A78">
        <w:rPr>
          <w:rFonts w:ascii="Book Antiqua" w:eastAsiaTheme="minorEastAsia" w:hAnsi="Book Antiqua" w:cs="Arial"/>
          <w:sz w:val="24"/>
          <w:szCs w:val="24"/>
          <w:lang w:eastAsia="it-IT"/>
        </w:rPr>
        <w:t xml:space="preserve"> </w:t>
      </w:r>
      <w:r w:rsidRPr="00FA25EC">
        <w:rPr>
          <w:rFonts w:ascii="Book Antiqua" w:eastAsiaTheme="minorEastAsia" w:hAnsi="Book Antiqua" w:cs="Arial"/>
          <w:sz w:val="24"/>
          <w:szCs w:val="24"/>
          <w:lang w:eastAsia="it-IT"/>
        </w:rPr>
        <w:t>lubrificanti, di qualunque genere e tipo;</w:t>
      </w:r>
    </w:p>
    <w:p w:rsidR="00FA25EC" w:rsidRPr="00FA25EC" w:rsidRDefault="00FA25EC" w:rsidP="00FA25EC">
      <w:pPr>
        <w:adjustRightInd w:val="0"/>
        <w:spacing w:after="0" w:line="240" w:lineRule="auto"/>
        <w:jc w:val="both"/>
        <w:rPr>
          <w:rFonts w:ascii="Book Antiqua" w:eastAsiaTheme="minorEastAsia" w:hAnsi="Book Antiqua" w:cs="Arial"/>
          <w:sz w:val="24"/>
          <w:szCs w:val="24"/>
          <w:lang w:eastAsia="it-IT"/>
        </w:rPr>
      </w:pPr>
      <w:r w:rsidRPr="00FA25EC">
        <w:rPr>
          <w:rFonts w:ascii="Book Antiqua" w:eastAsiaTheme="minorEastAsia" w:hAnsi="Book Antiqua" w:cs="Arial"/>
          <w:sz w:val="24"/>
          <w:szCs w:val="24"/>
          <w:lang w:eastAsia="it-IT"/>
        </w:rPr>
        <w:t>p) altre attività strumentali, connesse o complementari a quelle di cui alle lettere precedenti ed in genere altre attività concernenti energie, acque, suolo, rifiuti, ambiente e altri servizi ivi compreso</w:t>
      </w:r>
      <w:r w:rsidR="00530A78">
        <w:rPr>
          <w:rFonts w:ascii="Book Antiqua" w:eastAsiaTheme="minorEastAsia" w:hAnsi="Book Antiqua" w:cs="Arial"/>
          <w:sz w:val="24"/>
          <w:szCs w:val="24"/>
          <w:lang w:eastAsia="it-IT"/>
        </w:rPr>
        <w:t xml:space="preserve"> </w:t>
      </w:r>
      <w:r w:rsidRPr="00FA25EC">
        <w:rPr>
          <w:rFonts w:ascii="Book Antiqua" w:eastAsiaTheme="minorEastAsia" w:hAnsi="Book Antiqua" w:cs="Arial"/>
          <w:sz w:val="24"/>
          <w:szCs w:val="24"/>
          <w:lang w:eastAsia="it-IT"/>
        </w:rPr>
        <w:t>il trasporto di cose per conto terzi;</w:t>
      </w:r>
    </w:p>
    <w:p w:rsidR="00FA25EC" w:rsidRPr="00FA25EC" w:rsidRDefault="00FA25EC" w:rsidP="00FA25EC">
      <w:pPr>
        <w:adjustRightInd w:val="0"/>
        <w:spacing w:after="0" w:line="240" w:lineRule="auto"/>
        <w:jc w:val="both"/>
        <w:rPr>
          <w:rFonts w:ascii="Book Antiqua" w:eastAsiaTheme="minorEastAsia" w:hAnsi="Book Antiqua" w:cs="Arial"/>
          <w:sz w:val="24"/>
          <w:szCs w:val="24"/>
          <w:lang w:eastAsia="it-IT"/>
        </w:rPr>
      </w:pPr>
      <w:r w:rsidRPr="00FA25EC">
        <w:rPr>
          <w:rFonts w:ascii="Book Antiqua" w:eastAsiaTheme="minorEastAsia" w:hAnsi="Book Antiqua" w:cs="Arial"/>
          <w:sz w:val="24"/>
          <w:szCs w:val="24"/>
          <w:lang w:eastAsia="it-IT"/>
        </w:rPr>
        <w:t>q) acquisizione, cessione e sfruttamento privative industriali, brevetti, invenzioni;</w:t>
      </w:r>
    </w:p>
    <w:p w:rsidR="00FA25EC" w:rsidRPr="00FA25EC" w:rsidRDefault="00FA25EC" w:rsidP="00FA25EC">
      <w:pPr>
        <w:adjustRightInd w:val="0"/>
        <w:spacing w:after="0" w:line="240" w:lineRule="auto"/>
        <w:jc w:val="both"/>
        <w:rPr>
          <w:rFonts w:ascii="Book Antiqua" w:eastAsiaTheme="minorEastAsia" w:hAnsi="Book Antiqua" w:cs="Arial"/>
          <w:sz w:val="24"/>
          <w:szCs w:val="24"/>
          <w:lang w:eastAsia="it-IT"/>
        </w:rPr>
      </w:pPr>
      <w:r w:rsidRPr="00FA25EC">
        <w:rPr>
          <w:rFonts w:ascii="Book Antiqua" w:eastAsiaTheme="minorEastAsia" w:hAnsi="Book Antiqua" w:cs="Arial"/>
          <w:sz w:val="24"/>
          <w:szCs w:val="24"/>
          <w:lang w:eastAsia="it-IT"/>
        </w:rPr>
        <w:t>r) produzione, acquisto e distribuzione di energia elettrica anche proveniente da fonti rinnovabili</w:t>
      </w:r>
      <w:r w:rsidR="00530A78">
        <w:rPr>
          <w:rFonts w:ascii="Book Antiqua" w:eastAsiaTheme="minorEastAsia" w:hAnsi="Book Antiqua" w:cs="Arial"/>
          <w:sz w:val="24"/>
          <w:szCs w:val="24"/>
          <w:lang w:eastAsia="it-IT"/>
        </w:rPr>
        <w:t xml:space="preserve"> </w:t>
      </w:r>
      <w:r w:rsidRPr="00FA25EC">
        <w:rPr>
          <w:rFonts w:ascii="Book Antiqua" w:eastAsiaTheme="minorEastAsia" w:hAnsi="Book Antiqua" w:cs="Arial"/>
          <w:sz w:val="24"/>
          <w:szCs w:val="24"/>
          <w:lang w:eastAsia="it-IT"/>
        </w:rPr>
        <w:t>e/o assimilate.</w:t>
      </w:r>
    </w:p>
    <w:p w:rsidR="00530A78" w:rsidRDefault="00530A78" w:rsidP="00FA25EC">
      <w:pPr>
        <w:suppressAutoHyphens/>
        <w:spacing w:after="0" w:line="240" w:lineRule="auto"/>
        <w:jc w:val="both"/>
        <w:rPr>
          <w:rFonts w:ascii="Book Antiqua" w:eastAsiaTheme="minorEastAsia" w:hAnsi="Book Antiqua" w:cs="Arial"/>
          <w:sz w:val="24"/>
          <w:szCs w:val="24"/>
          <w:lang w:eastAsia="it-IT"/>
        </w:rPr>
      </w:pPr>
    </w:p>
    <w:p w:rsidR="00FA25EC" w:rsidRDefault="007418A7" w:rsidP="00FA25EC">
      <w:pPr>
        <w:spacing w:after="0" w:line="240" w:lineRule="auto"/>
        <w:jc w:val="both"/>
        <w:rPr>
          <w:rFonts w:ascii="Book Antiqua" w:eastAsiaTheme="minorEastAsia" w:hAnsi="Book Antiqua" w:cs="Arial"/>
          <w:sz w:val="24"/>
          <w:szCs w:val="24"/>
          <w:lang w:eastAsia="it-IT"/>
        </w:rPr>
      </w:pPr>
      <w:r>
        <w:rPr>
          <w:rFonts w:ascii="Book Antiqua" w:eastAsiaTheme="minorEastAsia" w:hAnsi="Book Antiqua" w:cs="Arial"/>
          <w:sz w:val="24"/>
          <w:szCs w:val="24"/>
          <w:lang w:eastAsia="it-IT"/>
        </w:rPr>
        <w:t>L</w:t>
      </w:r>
      <w:r w:rsidR="00E9010C">
        <w:rPr>
          <w:rFonts w:ascii="Book Antiqua" w:eastAsiaTheme="minorEastAsia" w:hAnsi="Book Antiqua" w:cs="Arial"/>
          <w:sz w:val="24"/>
          <w:szCs w:val="24"/>
          <w:lang w:eastAsia="it-IT"/>
        </w:rPr>
        <w:t xml:space="preserve">a partecipazione detenuta in ACAM </w:t>
      </w:r>
      <w:r>
        <w:rPr>
          <w:rFonts w:ascii="Book Antiqua" w:eastAsiaTheme="minorEastAsia" w:hAnsi="Book Antiqua" w:cs="Arial"/>
          <w:sz w:val="24"/>
          <w:szCs w:val="24"/>
          <w:lang w:eastAsia="it-IT"/>
        </w:rPr>
        <w:t xml:space="preserve"> </w:t>
      </w:r>
      <w:r w:rsidR="00E9010C">
        <w:rPr>
          <w:rFonts w:ascii="Book Antiqua" w:eastAsiaTheme="minorEastAsia" w:hAnsi="Book Antiqua" w:cs="Arial"/>
          <w:sz w:val="24"/>
          <w:szCs w:val="24"/>
          <w:lang w:eastAsia="it-IT"/>
        </w:rPr>
        <w:t xml:space="preserve">S.p.a. non </w:t>
      </w:r>
      <w:r w:rsidR="003D0818">
        <w:rPr>
          <w:rFonts w:ascii="Book Antiqua" w:eastAsiaTheme="minorEastAsia" w:hAnsi="Book Antiqua" w:cs="Arial"/>
          <w:sz w:val="24"/>
          <w:szCs w:val="24"/>
          <w:lang w:eastAsia="it-IT"/>
        </w:rPr>
        <w:t>era</w:t>
      </w:r>
      <w:r w:rsidR="00E9010C">
        <w:rPr>
          <w:rFonts w:ascii="Book Antiqua" w:eastAsiaTheme="minorEastAsia" w:hAnsi="Book Antiqua" w:cs="Arial"/>
          <w:sz w:val="24"/>
          <w:szCs w:val="24"/>
          <w:lang w:eastAsia="it-IT"/>
        </w:rPr>
        <w:t xml:space="preserve"> riconducibile ad alcuna delle categorie di cui all’art. 4 del D.Lgs. 175/2016, </w:t>
      </w:r>
      <w:r w:rsidR="00166B0B" w:rsidRPr="001D685B">
        <w:rPr>
          <w:rFonts w:ascii="Book Antiqua" w:eastAsiaTheme="minorEastAsia" w:hAnsi="Book Antiqua" w:cs="Arial"/>
          <w:sz w:val="24"/>
          <w:szCs w:val="24"/>
          <w:lang w:eastAsia="it-IT"/>
        </w:rPr>
        <w:t>soddisfaceva</w:t>
      </w:r>
      <w:r w:rsidR="00166B0B">
        <w:rPr>
          <w:rFonts w:ascii="Book Antiqua" w:eastAsiaTheme="minorEastAsia" w:hAnsi="Book Antiqua" w:cs="Arial"/>
          <w:sz w:val="24"/>
          <w:szCs w:val="24"/>
          <w:lang w:eastAsia="it-IT"/>
        </w:rPr>
        <w:t xml:space="preserve"> </w:t>
      </w:r>
      <w:r w:rsidR="00E9010C">
        <w:rPr>
          <w:rFonts w:ascii="Book Antiqua" w:eastAsiaTheme="minorEastAsia" w:hAnsi="Book Antiqua" w:cs="Arial"/>
          <w:sz w:val="24"/>
          <w:szCs w:val="24"/>
          <w:lang w:eastAsia="it-IT"/>
        </w:rPr>
        <w:t>i requisiti di cui all’art. 5, commi 1 e 2 e non ricade</w:t>
      </w:r>
      <w:r w:rsidR="003D0818">
        <w:rPr>
          <w:rFonts w:ascii="Book Antiqua" w:eastAsiaTheme="minorEastAsia" w:hAnsi="Book Antiqua" w:cs="Arial"/>
          <w:sz w:val="24"/>
          <w:szCs w:val="24"/>
          <w:lang w:eastAsia="it-IT"/>
        </w:rPr>
        <w:t>va</w:t>
      </w:r>
      <w:r w:rsidR="00E9010C">
        <w:rPr>
          <w:rFonts w:ascii="Book Antiqua" w:eastAsiaTheme="minorEastAsia" w:hAnsi="Book Antiqua" w:cs="Arial"/>
          <w:sz w:val="24"/>
          <w:szCs w:val="24"/>
          <w:lang w:eastAsia="it-IT"/>
        </w:rPr>
        <w:t xml:space="preserve"> in una delle ipotesi di cui all’art. 20, comma 2. Per tale ragione non sussiste</w:t>
      </w:r>
      <w:r w:rsidR="003D0818">
        <w:rPr>
          <w:rFonts w:ascii="Book Antiqua" w:eastAsiaTheme="minorEastAsia" w:hAnsi="Book Antiqua" w:cs="Arial"/>
          <w:sz w:val="24"/>
          <w:szCs w:val="24"/>
          <w:lang w:eastAsia="it-IT"/>
        </w:rPr>
        <w:t>va</w:t>
      </w:r>
      <w:r w:rsidR="00E9010C">
        <w:rPr>
          <w:rFonts w:ascii="Book Antiqua" w:eastAsiaTheme="minorEastAsia" w:hAnsi="Book Antiqua" w:cs="Arial"/>
          <w:sz w:val="24"/>
          <w:szCs w:val="24"/>
          <w:lang w:eastAsia="it-IT"/>
        </w:rPr>
        <w:t xml:space="preserve"> l’obbligo di procedere a una sua cessione o all’applicazione di una delle misure di razionalizzazione previste dallo stesso articolo 20.</w:t>
      </w:r>
    </w:p>
    <w:p w:rsidR="00FA25EC" w:rsidRPr="00FA25EC" w:rsidRDefault="00FA25EC" w:rsidP="00FA25EC">
      <w:pPr>
        <w:suppressAutoHyphens/>
        <w:spacing w:after="0" w:line="240" w:lineRule="auto"/>
        <w:jc w:val="both"/>
        <w:rPr>
          <w:rFonts w:ascii="Book Antiqua" w:eastAsiaTheme="minorEastAsia" w:hAnsi="Book Antiqua" w:cs="Arial"/>
          <w:sz w:val="24"/>
          <w:szCs w:val="24"/>
          <w:lang w:eastAsia="it-IT"/>
        </w:rPr>
      </w:pPr>
    </w:p>
    <w:p w:rsidR="00F230D8" w:rsidRPr="00F230D8" w:rsidRDefault="00F230D8" w:rsidP="00F230D8">
      <w:pPr>
        <w:spacing w:after="0" w:line="240" w:lineRule="auto"/>
        <w:jc w:val="both"/>
        <w:rPr>
          <w:rFonts w:ascii="Book Antiqua" w:eastAsiaTheme="minorEastAsia" w:hAnsi="Book Antiqua" w:cs="Arial"/>
          <w:sz w:val="24"/>
          <w:szCs w:val="24"/>
          <w:lang w:eastAsia="it-IT"/>
        </w:rPr>
      </w:pPr>
      <w:r w:rsidRPr="00F230D8">
        <w:rPr>
          <w:rFonts w:ascii="Book Antiqua" w:eastAsiaTheme="minorEastAsia" w:hAnsi="Book Antiqua" w:cs="Arial"/>
          <w:sz w:val="24"/>
          <w:szCs w:val="24"/>
          <w:lang w:eastAsia="it-IT"/>
        </w:rPr>
        <w:t xml:space="preserve">Servizi gestiti per il  Comune: </w:t>
      </w:r>
    </w:p>
    <w:p w:rsidR="00F230D8" w:rsidRPr="00F230D8" w:rsidRDefault="00F230D8" w:rsidP="00F230D8">
      <w:pPr>
        <w:pStyle w:val="rtf1"/>
        <w:spacing w:after="0" w:line="240" w:lineRule="auto"/>
        <w:ind w:left="5"/>
        <w:jc w:val="both"/>
        <w:rPr>
          <w:rFonts w:ascii="Book Antiqua" w:eastAsiaTheme="minorEastAsia" w:hAnsi="Book Antiqua" w:cs="Arial"/>
          <w:lang w:eastAsia="it-IT"/>
        </w:rPr>
      </w:pPr>
      <w:r w:rsidRPr="00F230D8">
        <w:rPr>
          <w:rFonts w:ascii="Book Antiqua" w:eastAsiaTheme="minorEastAsia" w:hAnsi="Book Antiqua" w:cs="Arial"/>
          <w:lang w:eastAsia="it-IT"/>
        </w:rPr>
        <w:t>- il ciclo integrato dei rifiuti è gestito da Acam Ambiente Spa;</w:t>
      </w:r>
    </w:p>
    <w:p w:rsidR="00AD4FD0" w:rsidRDefault="00AD4FD0" w:rsidP="00F230D8">
      <w:pPr>
        <w:spacing w:after="0" w:line="240" w:lineRule="auto"/>
        <w:rPr>
          <w:rFonts w:ascii="Book Antiqua" w:eastAsiaTheme="minorEastAsia" w:hAnsi="Book Antiqua" w:cs="Arial"/>
          <w:sz w:val="24"/>
          <w:szCs w:val="24"/>
          <w:lang w:eastAsia="it-IT"/>
        </w:rPr>
      </w:pPr>
    </w:p>
    <w:p w:rsidR="007418A7" w:rsidRPr="007418A7" w:rsidRDefault="007418A7" w:rsidP="007418A7">
      <w:pPr>
        <w:autoSpaceDE w:val="0"/>
        <w:autoSpaceDN w:val="0"/>
        <w:adjustRightInd w:val="0"/>
        <w:spacing w:after="0" w:line="240" w:lineRule="auto"/>
        <w:jc w:val="both"/>
        <w:rPr>
          <w:rFonts w:ascii="Book Antiqua" w:hAnsi="Book Antiqua" w:cs="Times New Roman"/>
          <w:sz w:val="24"/>
          <w:szCs w:val="24"/>
        </w:rPr>
      </w:pPr>
      <w:r w:rsidRPr="007418A7">
        <w:rPr>
          <w:rFonts w:ascii="Book Antiqua" w:hAnsi="Book Antiqua" w:cs="Times New Roman"/>
          <w:sz w:val="24"/>
          <w:szCs w:val="24"/>
        </w:rPr>
        <w:t>I</w:t>
      </w:r>
      <w:r w:rsidRPr="007418A7">
        <w:rPr>
          <w:rFonts w:ascii="Book Antiqua" w:hAnsi="Book Antiqua" w:cs="Times New Roman"/>
          <w:sz w:val="24"/>
          <w:szCs w:val="24"/>
        </w:rPr>
        <w:t>l Consiglio Comunale</w:t>
      </w:r>
      <w:r>
        <w:rPr>
          <w:rFonts w:ascii="Book Antiqua" w:hAnsi="Book Antiqua" w:cs="Times New Roman"/>
          <w:sz w:val="24"/>
          <w:szCs w:val="24"/>
        </w:rPr>
        <w:t xml:space="preserve"> nel corso dell’anno 2017 </w:t>
      </w:r>
      <w:r w:rsidRPr="007418A7">
        <w:rPr>
          <w:rFonts w:ascii="Book Antiqua" w:hAnsi="Book Antiqua" w:cs="Times New Roman"/>
          <w:sz w:val="24"/>
          <w:szCs w:val="24"/>
        </w:rPr>
        <w:t xml:space="preserve"> </w:t>
      </w:r>
      <w:r w:rsidRPr="007418A7">
        <w:rPr>
          <w:rFonts w:ascii="Book Antiqua" w:hAnsi="Book Antiqua" w:cs="Times New Roman"/>
          <w:sz w:val="24"/>
          <w:szCs w:val="24"/>
        </w:rPr>
        <w:t>ha</w:t>
      </w:r>
      <w:r w:rsidRPr="007418A7">
        <w:rPr>
          <w:rFonts w:ascii="Book Antiqua" w:hAnsi="Book Antiqua" w:cs="Times New Roman"/>
          <w:sz w:val="24"/>
          <w:szCs w:val="24"/>
        </w:rPr>
        <w:t xml:space="preserve"> approvato il piano</w:t>
      </w:r>
      <w:r>
        <w:rPr>
          <w:rFonts w:ascii="Book Antiqua" w:hAnsi="Book Antiqua" w:cs="Times New Roman"/>
          <w:sz w:val="24"/>
          <w:szCs w:val="24"/>
        </w:rPr>
        <w:t xml:space="preserve"> </w:t>
      </w:r>
      <w:r w:rsidRPr="007418A7">
        <w:rPr>
          <w:rFonts w:ascii="Book Antiqua" w:hAnsi="Book Antiqua" w:cs="Times New Roman"/>
          <w:sz w:val="24"/>
          <w:szCs w:val="24"/>
        </w:rPr>
        <w:t>industriale del gruppo Acam, esprimendosi favorevolmente all’indizione di un avviso</w:t>
      </w:r>
      <w:r>
        <w:rPr>
          <w:rFonts w:ascii="Book Antiqua" w:hAnsi="Book Antiqua" w:cs="Times New Roman"/>
          <w:sz w:val="24"/>
          <w:szCs w:val="24"/>
        </w:rPr>
        <w:t xml:space="preserve"> </w:t>
      </w:r>
      <w:r w:rsidRPr="007418A7">
        <w:rPr>
          <w:rFonts w:ascii="Book Antiqua" w:hAnsi="Book Antiqua" w:cs="Times New Roman"/>
          <w:sz w:val="24"/>
          <w:szCs w:val="24"/>
        </w:rPr>
        <w:t>pubblico da parte di ACAM per la selezione di un operatore economico al fine di addivenire ad una</w:t>
      </w:r>
      <w:r>
        <w:rPr>
          <w:rFonts w:ascii="Book Antiqua" w:hAnsi="Book Antiqua" w:cs="Times New Roman"/>
          <w:sz w:val="24"/>
          <w:szCs w:val="24"/>
        </w:rPr>
        <w:t xml:space="preserve"> </w:t>
      </w:r>
      <w:r w:rsidRPr="007418A7">
        <w:rPr>
          <w:rFonts w:ascii="Book Antiqua" w:hAnsi="Book Antiqua" w:cs="Times New Roman"/>
          <w:sz w:val="24"/>
          <w:szCs w:val="24"/>
        </w:rPr>
        <w:t>operazione di aggregazione societaria ed industriale, intendendosi per tale quella operazione</w:t>
      </w:r>
      <w:r>
        <w:rPr>
          <w:rFonts w:ascii="Book Antiqua" w:hAnsi="Book Antiqua" w:cs="Times New Roman"/>
          <w:sz w:val="24"/>
          <w:szCs w:val="24"/>
        </w:rPr>
        <w:t xml:space="preserve"> </w:t>
      </w:r>
      <w:r w:rsidRPr="007418A7">
        <w:rPr>
          <w:rFonts w:ascii="Book Antiqua" w:hAnsi="Book Antiqua" w:cs="Times New Roman"/>
          <w:sz w:val="24"/>
          <w:szCs w:val="24"/>
        </w:rPr>
        <w:t>straordinaria in grado di permettere e garantire il permanere della partecipazione del Comune di</w:t>
      </w:r>
      <w:r>
        <w:rPr>
          <w:rFonts w:ascii="Book Antiqua" w:hAnsi="Book Antiqua" w:cs="Times New Roman"/>
          <w:sz w:val="24"/>
          <w:szCs w:val="24"/>
        </w:rPr>
        <w:t xml:space="preserve"> Riomaggiore</w:t>
      </w:r>
      <w:r w:rsidRPr="007418A7">
        <w:rPr>
          <w:rFonts w:ascii="Book Antiqua" w:hAnsi="Book Antiqua" w:cs="Times New Roman"/>
          <w:sz w:val="24"/>
          <w:szCs w:val="24"/>
        </w:rPr>
        <w:t>, nonché degli altri enti locali soci di ACAM.</w:t>
      </w:r>
    </w:p>
    <w:p w:rsidR="007418A7" w:rsidRPr="007418A7" w:rsidRDefault="007418A7" w:rsidP="007418A7">
      <w:pPr>
        <w:autoSpaceDE w:val="0"/>
        <w:autoSpaceDN w:val="0"/>
        <w:adjustRightInd w:val="0"/>
        <w:spacing w:after="0" w:line="240" w:lineRule="auto"/>
        <w:jc w:val="both"/>
        <w:rPr>
          <w:rFonts w:ascii="Book Antiqua" w:hAnsi="Book Antiqua" w:cs="Times New Roman"/>
          <w:sz w:val="24"/>
          <w:szCs w:val="24"/>
        </w:rPr>
      </w:pPr>
      <w:r w:rsidRPr="007418A7">
        <w:rPr>
          <w:rFonts w:ascii="Book Antiqua" w:hAnsi="Book Antiqua" w:cs="Times New Roman"/>
          <w:sz w:val="24"/>
          <w:szCs w:val="24"/>
        </w:rPr>
        <w:t xml:space="preserve">La finalità di questa operazione </w:t>
      </w:r>
      <w:r>
        <w:rPr>
          <w:rFonts w:ascii="Book Antiqua" w:hAnsi="Book Antiqua" w:cs="Times New Roman"/>
          <w:sz w:val="24"/>
          <w:szCs w:val="24"/>
        </w:rPr>
        <w:t>era</w:t>
      </w:r>
      <w:r w:rsidRPr="007418A7">
        <w:rPr>
          <w:rFonts w:ascii="Book Antiqua" w:hAnsi="Book Antiqua" w:cs="Times New Roman"/>
          <w:sz w:val="24"/>
          <w:szCs w:val="24"/>
        </w:rPr>
        <w:t xml:space="preserve"> riconducibile sia alla necessità di razionalizzare i costi ai sensi</w:t>
      </w:r>
      <w:r>
        <w:rPr>
          <w:rFonts w:ascii="Book Antiqua" w:hAnsi="Book Antiqua" w:cs="Times New Roman"/>
          <w:sz w:val="24"/>
          <w:szCs w:val="24"/>
        </w:rPr>
        <w:t xml:space="preserve"> </w:t>
      </w:r>
      <w:r w:rsidRPr="007418A7">
        <w:rPr>
          <w:rFonts w:ascii="Book Antiqua" w:hAnsi="Book Antiqua" w:cs="Times New Roman"/>
          <w:sz w:val="24"/>
          <w:szCs w:val="24"/>
        </w:rPr>
        <w:t>dell’art. 20 c. 2 lett. F (contenimento dei costi di funzionamento) ma altresì di consentire al gruppo</w:t>
      </w:r>
      <w:r>
        <w:rPr>
          <w:rFonts w:ascii="Book Antiqua" w:hAnsi="Book Antiqua" w:cs="Times New Roman"/>
          <w:sz w:val="24"/>
          <w:szCs w:val="24"/>
        </w:rPr>
        <w:t xml:space="preserve"> </w:t>
      </w:r>
      <w:r w:rsidRPr="007418A7">
        <w:rPr>
          <w:rFonts w:ascii="Book Antiqua" w:hAnsi="Book Antiqua" w:cs="Times New Roman"/>
          <w:sz w:val="24"/>
          <w:szCs w:val="24"/>
        </w:rPr>
        <w:t>Acam di reperire nuove risorse finanziarie e competenze industriali al fine di incrementare la qualità</w:t>
      </w:r>
      <w:r>
        <w:rPr>
          <w:rFonts w:ascii="Book Antiqua" w:hAnsi="Book Antiqua" w:cs="Times New Roman"/>
          <w:sz w:val="24"/>
          <w:szCs w:val="24"/>
        </w:rPr>
        <w:t xml:space="preserve"> </w:t>
      </w:r>
      <w:r w:rsidRPr="007418A7">
        <w:rPr>
          <w:rFonts w:ascii="Book Antiqua" w:hAnsi="Book Antiqua" w:cs="Times New Roman"/>
          <w:sz w:val="24"/>
          <w:szCs w:val="24"/>
        </w:rPr>
        <w:t>dei servizi</w:t>
      </w:r>
      <w:r>
        <w:rPr>
          <w:rFonts w:ascii="Book Antiqua" w:hAnsi="Book Antiqua" w:cs="Times New Roman"/>
          <w:sz w:val="24"/>
          <w:szCs w:val="24"/>
        </w:rPr>
        <w:t>.</w:t>
      </w:r>
    </w:p>
    <w:p w:rsidR="007418A7" w:rsidRPr="007418A7" w:rsidRDefault="007418A7" w:rsidP="007418A7">
      <w:pPr>
        <w:autoSpaceDE w:val="0"/>
        <w:autoSpaceDN w:val="0"/>
        <w:adjustRightInd w:val="0"/>
        <w:spacing w:after="0" w:line="240" w:lineRule="auto"/>
        <w:jc w:val="both"/>
        <w:rPr>
          <w:rFonts w:ascii="Book Antiqua" w:hAnsi="Book Antiqua" w:cs="Times New Roman"/>
          <w:sz w:val="24"/>
          <w:szCs w:val="24"/>
        </w:rPr>
      </w:pPr>
      <w:r w:rsidRPr="007418A7">
        <w:rPr>
          <w:rFonts w:ascii="Book Antiqua" w:hAnsi="Book Antiqua" w:cs="Times New Roman"/>
          <w:sz w:val="24"/>
          <w:szCs w:val="24"/>
        </w:rPr>
        <w:t>Il giorno 11 aprile 2018 è stata finalizzata l’operazione di acquisizione del Gruppo ACAM attraverso l’acquisizione di ACAM S.p.A. da parte di IREN S.p.A.. Gli ex Soci di Acam S.p.A.</w:t>
      </w:r>
    </w:p>
    <w:p w:rsidR="007418A7" w:rsidRPr="007418A7" w:rsidRDefault="007418A7" w:rsidP="007418A7">
      <w:pPr>
        <w:autoSpaceDE w:val="0"/>
        <w:autoSpaceDN w:val="0"/>
        <w:adjustRightInd w:val="0"/>
        <w:spacing w:after="0" w:line="240" w:lineRule="auto"/>
        <w:jc w:val="both"/>
        <w:rPr>
          <w:rFonts w:ascii="Book Antiqua" w:hAnsi="Book Antiqua" w:cs="Times New Roman"/>
          <w:sz w:val="24"/>
          <w:szCs w:val="24"/>
        </w:rPr>
      </w:pPr>
      <w:r w:rsidRPr="007418A7">
        <w:rPr>
          <w:rFonts w:ascii="Book Antiqua" w:hAnsi="Book Antiqua" w:cs="Times New Roman"/>
          <w:sz w:val="24"/>
          <w:szCs w:val="24"/>
        </w:rPr>
        <w:t xml:space="preserve">sono diventati così Soci di IREN S.p.A.. I Soci di ACAM Venditori, tra cui il Comune di </w:t>
      </w:r>
      <w:r>
        <w:rPr>
          <w:rFonts w:ascii="Book Antiqua" w:hAnsi="Book Antiqua" w:cs="Times New Roman"/>
          <w:sz w:val="24"/>
          <w:szCs w:val="24"/>
        </w:rPr>
        <w:t xml:space="preserve">Riomaggiore </w:t>
      </w:r>
      <w:r w:rsidRPr="007418A7">
        <w:rPr>
          <w:rFonts w:ascii="Book Antiqua" w:hAnsi="Book Antiqua" w:cs="Times New Roman"/>
          <w:sz w:val="24"/>
          <w:szCs w:val="24"/>
        </w:rPr>
        <w:t>ciascuno per quanto di propria competenza, hanno venduto e trasferito a IREN la propria quota di</w:t>
      </w:r>
      <w:r>
        <w:rPr>
          <w:rFonts w:ascii="Book Antiqua" w:hAnsi="Book Antiqua" w:cs="Times New Roman"/>
          <w:sz w:val="24"/>
          <w:szCs w:val="24"/>
        </w:rPr>
        <w:t xml:space="preserve"> </w:t>
      </w:r>
      <w:r w:rsidRPr="007418A7">
        <w:rPr>
          <w:rFonts w:ascii="Book Antiqua" w:hAnsi="Book Antiqua" w:cs="Times New Roman"/>
          <w:sz w:val="24"/>
          <w:szCs w:val="24"/>
        </w:rPr>
        <w:t xml:space="preserve">partecipazione in ACAM S.p.A. IREN ha compensato gli importi dovuti a </w:t>
      </w:r>
      <w:r w:rsidRPr="007418A7">
        <w:rPr>
          <w:rFonts w:ascii="Book Antiqua" w:hAnsi="Book Antiqua" w:cs="Times New Roman"/>
          <w:sz w:val="24"/>
          <w:szCs w:val="24"/>
        </w:rPr>
        <w:lastRenderedPageBreak/>
        <w:t>ciascun Socio ACAM</w:t>
      </w:r>
      <w:r>
        <w:rPr>
          <w:rFonts w:ascii="Book Antiqua" w:hAnsi="Book Antiqua" w:cs="Times New Roman"/>
          <w:sz w:val="24"/>
          <w:szCs w:val="24"/>
        </w:rPr>
        <w:t xml:space="preserve"> </w:t>
      </w:r>
      <w:r w:rsidRPr="007418A7">
        <w:rPr>
          <w:rFonts w:ascii="Book Antiqua" w:hAnsi="Book Antiqua" w:cs="Times New Roman"/>
          <w:sz w:val="24"/>
          <w:szCs w:val="24"/>
        </w:rPr>
        <w:t>Sottoscrittore a titolo di pagamento del Prezzo con il correlativo importo dovuto dal relativo Socio</w:t>
      </w:r>
      <w:r>
        <w:rPr>
          <w:rFonts w:ascii="Book Antiqua" w:hAnsi="Book Antiqua" w:cs="Times New Roman"/>
          <w:sz w:val="24"/>
          <w:szCs w:val="24"/>
        </w:rPr>
        <w:t xml:space="preserve"> </w:t>
      </w:r>
      <w:r w:rsidRPr="007418A7">
        <w:rPr>
          <w:rFonts w:ascii="Book Antiqua" w:hAnsi="Book Antiqua" w:cs="Times New Roman"/>
          <w:sz w:val="24"/>
          <w:szCs w:val="24"/>
        </w:rPr>
        <w:t>ACAM Sottoscrittore a titolo di liberazione dell’Aumento di Capitale Riservato sottoscritto da</w:t>
      </w:r>
      <w:r>
        <w:rPr>
          <w:rFonts w:ascii="Book Antiqua" w:hAnsi="Book Antiqua" w:cs="Times New Roman"/>
          <w:sz w:val="24"/>
          <w:szCs w:val="24"/>
        </w:rPr>
        <w:t xml:space="preserve"> </w:t>
      </w:r>
      <w:r w:rsidRPr="007418A7">
        <w:rPr>
          <w:rFonts w:ascii="Book Antiqua" w:hAnsi="Book Antiqua" w:cs="Times New Roman"/>
          <w:sz w:val="24"/>
          <w:szCs w:val="24"/>
        </w:rPr>
        <w:t>ciascun Socio ACAM Sottoscrittore, pertanto, per effetto di quanto sopra alla data di esecuzione</w:t>
      </w:r>
      <w:r>
        <w:rPr>
          <w:rFonts w:ascii="Book Antiqua" w:hAnsi="Book Antiqua" w:cs="Times New Roman"/>
          <w:sz w:val="24"/>
          <w:szCs w:val="24"/>
        </w:rPr>
        <w:t xml:space="preserve"> </w:t>
      </w:r>
      <w:r w:rsidRPr="007418A7">
        <w:rPr>
          <w:rFonts w:ascii="Book Antiqua" w:hAnsi="Book Antiqua" w:cs="Times New Roman"/>
          <w:sz w:val="24"/>
          <w:szCs w:val="24"/>
        </w:rPr>
        <w:t>IREN non ha effettuato alcun pagamento in danaro in favore dei Soci ACAM Sottoscrittori. Il</w:t>
      </w:r>
      <w:r>
        <w:rPr>
          <w:rFonts w:ascii="Book Antiqua" w:hAnsi="Book Antiqua" w:cs="Times New Roman"/>
          <w:sz w:val="24"/>
          <w:szCs w:val="24"/>
        </w:rPr>
        <w:t xml:space="preserve"> </w:t>
      </w:r>
      <w:r w:rsidRPr="007418A7">
        <w:rPr>
          <w:rFonts w:ascii="Book Antiqua" w:hAnsi="Book Antiqua" w:cs="Times New Roman"/>
          <w:sz w:val="24"/>
          <w:szCs w:val="24"/>
        </w:rPr>
        <w:t>Consiglio di Amministrazione di IREN ha infatti deliberato un aumento di capitale a pagamento</w:t>
      </w:r>
      <w:r>
        <w:rPr>
          <w:rFonts w:ascii="Book Antiqua" w:hAnsi="Book Antiqua" w:cs="Times New Roman"/>
          <w:sz w:val="24"/>
          <w:szCs w:val="24"/>
        </w:rPr>
        <w:t xml:space="preserve"> </w:t>
      </w:r>
      <w:r w:rsidRPr="007418A7">
        <w:rPr>
          <w:rFonts w:ascii="Book Antiqua" w:hAnsi="Book Antiqua" w:cs="Times New Roman"/>
          <w:sz w:val="24"/>
          <w:szCs w:val="24"/>
        </w:rPr>
        <w:t>riservato esclusivamente ai Soci ACAM Sottoscrittori ai sensi dell’articolo 2441 del codice civile.</w:t>
      </w:r>
    </w:p>
    <w:p w:rsidR="002863F7" w:rsidRPr="007418A7" w:rsidRDefault="007418A7" w:rsidP="007418A7">
      <w:pPr>
        <w:autoSpaceDE w:val="0"/>
        <w:autoSpaceDN w:val="0"/>
        <w:adjustRightInd w:val="0"/>
        <w:spacing w:after="0" w:line="240" w:lineRule="auto"/>
        <w:jc w:val="both"/>
        <w:rPr>
          <w:rFonts w:ascii="Book Antiqua" w:hAnsi="Book Antiqua" w:cs="Times New Roman"/>
          <w:sz w:val="24"/>
          <w:szCs w:val="24"/>
        </w:rPr>
      </w:pPr>
      <w:r w:rsidRPr="007418A7">
        <w:rPr>
          <w:rFonts w:ascii="Book Antiqua" w:hAnsi="Book Antiqua" w:cs="Times New Roman"/>
          <w:sz w:val="24"/>
          <w:szCs w:val="24"/>
        </w:rPr>
        <w:t xml:space="preserve">La partecipazione </w:t>
      </w:r>
      <w:r>
        <w:rPr>
          <w:rFonts w:ascii="Book Antiqua" w:hAnsi="Book Antiqua" w:cs="Times New Roman"/>
          <w:sz w:val="24"/>
          <w:szCs w:val="24"/>
        </w:rPr>
        <w:t xml:space="preserve">pari all’0,0139% </w:t>
      </w:r>
      <w:r w:rsidRPr="007418A7">
        <w:rPr>
          <w:rFonts w:ascii="Book Antiqua" w:hAnsi="Book Antiqua" w:cs="Times New Roman"/>
          <w:sz w:val="24"/>
          <w:szCs w:val="24"/>
        </w:rPr>
        <w:t xml:space="preserve">è detenuta perché relativa allo svolgimento del servizio idrico integrato e </w:t>
      </w:r>
      <w:r>
        <w:rPr>
          <w:rFonts w:ascii="Book Antiqua" w:hAnsi="Book Antiqua" w:cs="Times New Roman"/>
          <w:sz w:val="24"/>
          <w:szCs w:val="24"/>
        </w:rPr>
        <w:t>del servizio di igiene ambientale</w:t>
      </w:r>
      <w:r w:rsidRPr="007418A7">
        <w:rPr>
          <w:rFonts w:ascii="Book Antiqua" w:hAnsi="Book Antiqua" w:cs="Times New Roman"/>
          <w:sz w:val="24"/>
          <w:szCs w:val="24"/>
        </w:rPr>
        <w:t>.</w:t>
      </w:r>
    </w:p>
    <w:p w:rsidR="003D3FEA" w:rsidRDefault="003D3FEA" w:rsidP="00AD4FD0">
      <w:pPr>
        <w:spacing w:after="0" w:line="240" w:lineRule="auto"/>
        <w:jc w:val="both"/>
        <w:rPr>
          <w:rFonts w:ascii="Book Antiqua" w:eastAsiaTheme="minorEastAsia" w:hAnsi="Book Antiqua" w:cs="Times New Roman"/>
          <w:sz w:val="24"/>
          <w:szCs w:val="24"/>
          <w:lang w:eastAsia="it-IT"/>
        </w:rPr>
      </w:pPr>
    </w:p>
    <w:p w:rsidR="00FA25EC" w:rsidRPr="00FA25EC" w:rsidRDefault="00FA25EC" w:rsidP="00FA25EC">
      <w:pPr>
        <w:keepNext/>
        <w:widowControl w:val="0"/>
        <w:shd w:val="clear" w:color="auto" w:fill="B8CCE4"/>
        <w:spacing w:after="0" w:line="280" w:lineRule="exact"/>
        <w:outlineLvl w:val="1"/>
        <w:rPr>
          <w:rFonts w:ascii="Book Antiqua" w:eastAsiaTheme="minorEastAsia" w:hAnsi="Book Antiqua" w:cs="Arial"/>
          <w:b/>
          <w:sz w:val="24"/>
          <w:szCs w:val="24"/>
          <w:lang w:eastAsia="it-IT"/>
        </w:rPr>
      </w:pPr>
      <w:r w:rsidRPr="00FA25EC">
        <w:rPr>
          <w:rFonts w:ascii="Book Antiqua" w:eastAsiaTheme="minorEastAsia" w:hAnsi="Book Antiqua" w:cs="Arial"/>
          <w:b/>
          <w:sz w:val="24"/>
          <w:szCs w:val="24"/>
          <w:lang w:eastAsia="it-IT"/>
        </w:rPr>
        <w:t>2.2. ATC s.p.a.</w:t>
      </w:r>
    </w:p>
    <w:p w:rsidR="00E6532D" w:rsidRPr="00E6532D" w:rsidRDefault="00E6532D" w:rsidP="00E6532D">
      <w:pPr>
        <w:autoSpaceDE w:val="0"/>
        <w:autoSpaceDN w:val="0"/>
        <w:adjustRightInd w:val="0"/>
        <w:spacing w:after="0" w:line="240" w:lineRule="auto"/>
        <w:jc w:val="both"/>
        <w:rPr>
          <w:rFonts w:ascii="Book Antiqua" w:hAnsi="Book Antiqua" w:cs="Times New Roman"/>
          <w:sz w:val="24"/>
          <w:szCs w:val="24"/>
        </w:rPr>
      </w:pPr>
      <w:r w:rsidRPr="00E6532D">
        <w:rPr>
          <w:rFonts w:ascii="Book Antiqua" w:hAnsi="Book Antiqua" w:cs="Times New Roman"/>
          <w:sz w:val="24"/>
          <w:szCs w:val="24"/>
        </w:rPr>
        <w:t>La Società ATC SPA ha svolto la funzione di società patrimoniale di reti e di impianti del servizio</w:t>
      </w:r>
      <w:r>
        <w:rPr>
          <w:rFonts w:ascii="Book Antiqua" w:hAnsi="Book Antiqua" w:cs="Times New Roman"/>
          <w:sz w:val="24"/>
          <w:szCs w:val="24"/>
        </w:rPr>
        <w:t xml:space="preserve"> </w:t>
      </w:r>
      <w:r w:rsidRPr="00E6532D">
        <w:rPr>
          <w:rFonts w:ascii="Book Antiqua" w:hAnsi="Book Antiqua" w:cs="Times New Roman"/>
          <w:sz w:val="24"/>
          <w:szCs w:val="24"/>
        </w:rPr>
        <w:t xml:space="preserve">TPL. . Il Comune di </w:t>
      </w:r>
      <w:r>
        <w:rPr>
          <w:rFonts w:ascii="Book Antiqua" w:hAnsi="Book Antiqua" w:cs="Times New Roman"/>
          <w:sz w:val="24"/>
          <w:szCs w:val="24"/>
        </w:rPr>
        <w:t>Riomaggiore</w:t>
      </w:r>
      <w:r w:rsidRPr="00E6532D">
        <w:rPr>
          <w:rFonts w:ascii="Book Antiqua" w:hAnsi="Book Antiqua" w:cs="Times New Roman"/>
          <w:sz w:val="24"/>
          <w:szCs w:val="24"/>
        </w:rPr>
        <w:t xml:space="preserve"> </w:t>
      </w:r>
      <w:r>
        <w:rPr>
          <w:rFonts w:ascii="Book Antiqua" w:hAnsi="Book Antiqua" w:cs="Times New Roman"/>
          <w:sz w:val="24"/>
          <w:szCs w:val="24"/>
        </w:rPr>
        <w:t>aveva</w:t>
      </w:r>
      <w:r w:rsidRPr="00E6532D">
        <w:rPr>
          <w:rFonts w:ascii="Book Antiqua" w:hAnsi="Book Antiqua" w:cs="Times New Roman"/>
          <w:sz w:val="24"/>
          <w:szCs w:val="24"/>
        </w:rPr>
        <w:t xml:space="preserve"> una minima partecipazione nella società pari allo 0,107% , che non</w:t>
      </w:r>
      <w:r>
        <w:rPr>
          <w:rFonts w:ascii="Book Antiqua" w:hAnsi="Book Antiqua" w:cs="Times New Roman"/>
          <w:sz w:val="24"/>
          <w:szCs w:val="24"/>
        </w:rPr>
        <w:t xml:space="preserve"> </w:t>
      </w:r>
      <w:r w:rsidRPr="00E6532D">
        <w:rPr>
          <w:rFonts w:ascii="Book Antiqua" w:hAnsi="Book Antiqua" w:cs="Times New Roman"/>
          <w:sz w:val="24"/>
          <w:szCs w:val="24"/>
        </w:rPr>
        <w:t>consent</w:t>
      </w:r>
      <w:r>
        <w:rPr>
          <w:rFonts w:ascii="Book Antiqua" w:hAnsi="Book Antiqua" w:cs="Times New Roman"/>
          <w:sz w:val="24"/>
          <w:szCs w:val="24"/>
        </w:rPr>
        <w:t>iva</w:t>
      </w:r>
      <w:r w:rsidRPr="00E6532D">
        <w:rPr>
          <w:rFonts w:ascii="Book Antiqua" w:hAnsi="Book Antiqua" w:cs="Times New Roman"/>
          <w:sz w:val="24"/>
          <w:szCs w:val="24"/>
        </w:rPr>
        <w:t xml:space="preserve"> di esercitare una funzione di controllo ai sensi delle disposizioni di cui all’art. 2359 del</w:t>
      </w:r>
      <w:r>
        <w:rPr>
          <w:rFonts w:ascii="Book Antiqua" w:hAnsi="Book Antiqua" w:cs="Times New Roman"/>
          <w:sz w:val="24"/>
          <w:szCs w:val="24"/>
        </w:rPr>
        <w:t xml:space="preserve"> </w:t>
      </w:r>
      <w:r w:rsidRPr="00E6532D">
        <w:rPr>
          <w:rFonts w:ascii="Book Antiqua" w:hAnsi="Book Antiqua" w:cs="Times New Roman"/>
          <w:sz w:val="24"/>
          <w:szCs w:val="24"/>
        </w:rPr>
        <w:t>codice civile. In base al piano la società doveva essere oggetto di revisione in quanto non in</w:t>
      </w:r>
      <w:r>
        <w:rPr>
          <w:rFonts w:ascii="Book Antiqua" w:hAnsi="Book Antiqua" w:cs="Times New Roman"/>
          <w:sz w:val="24"/>
          <w:szCs w:val="24"/>
        </w:rPr>
        <w:t xml:space="preserve"> </w:t>
      </w:r>
      <w:r w:rsidRPr="00E6532D">
        <w:rPr>
          <w:rFonts w:ascii="Book Antiqua" w:hAnsi="Book Antiqua" w:cs="Times New Roman"/>
          <w:sz w:val="24"/>
          <w:szCs w:val="24"/>
        </w:rPr>
        <w:t>possesso parametri previsti dall’art. 20 c. 2 punti b, e f del D.lgs. 175/2016.</w:t>
      </w:r>
    </w:p>
    <w:p w:rsidR="00E6532D" w:rsidRPr="00E6532D" w:rsidRDefault="00E6532D" w:rsidP="00E6532D">
      <w:pPr>
        <w:autoSpaceDE w:val="0"/>
        <w:autoSpaceDN w:val="0"/>
        <w:adjustRightInd w:val="0"/>
        <w:spacing w:after="0" w:line="240" w:lineRule="auto"/>
        <w:jc w:val="both"/>
        <w:rPr>
          <w:rFonts w:ascii="Book Antiqua" w:hAnsi="Book Antiqua" w:cs="Times New Roman"/>
          <w:sz w:val="24"/>
          <w:szCs w:val="24"/>
        </w:rPr>
      </w:pPr>
      <w:r w:rsidRPr="00E6532D">
        <w:rPr>
          <w:rFonts w:ascii="Book Antiqua" w:hAnsi="Book Antiqua" w:cs="Times New Roman"/>
          <w:sz w:val="24"/>
          <w:szCs w:val="24"/>
        </w:rPr>
        <w:t xml:space="preserve">Per tali ragioni il Comune della Spezia, che esercita il controllo sulla stessa ai sensi delle disposizioni dell'art. 2359 del codice civile, con deliberazione di Consiglio Comunale n. 6 del 22/03/2017 ha valutato e proposto come misura di razionalizzazione l'ipotesi di una possibile fusione tra le società Atc SpA ed Atc MP SpA, finalizzata alla costituzione di una nuova società Newco. L'amministrazione comunale di </w:t>
      </w:r>
      <w:r>
        <w:rPr>
          <w:rFonts w:ascii="Book Antiqua" w:hAnsi="Book Antiqua" w:cs="Times New Roman"/>
          <w:sz w:val="24"/>
          <w:szCs w:val="24"/>
        </w:rPr>
        <w:t>Riomaggiore</w:t>
      </w:r>
      <w:r w:rsidRPr="00E6532D">
        <w:rPr>
          <w:rFonts w:ascii="Book Antiqua" w:hAnsi="Book Antiqua" w:cs="Times New Roman"/>
          <w:sz w:val="24"/>
          <w:szCs w:val="24"/>
        </w:rPr>
        <w:t>, considerata la quota minima di partecipazione e</w:t>
      </w:r>
      <w:r>
        <w:rPr>
          <w:rFonts w:ascii="Book Antiqua" w:hAnsi="Book Antiqua" w:cs="Times New Roman"/>
          <w:sz w:val="24"/>
          <w:szCs w:val="24"/>
        </w:rPr>
        <w:t xml:space="preserve"> </w:t>
      </w:r>
      <w:r w:rsidRPr="00E6532D">
        <w:rPr>
          <w:rFonts w:ascii="Book Antiqua" w:hAnsi="Book Antiqua" w:cs="Times New Roman"/>
          <w:sz w:val="24"/>
          <w:szCs w:val="24"/>
        </w:rPr>
        <w:t xml:space="preserve">non di controllo, </w:t>
      </w:r>
      <w:r>
        <w:rPr>
          <w:rFonts w:ascii="Book Antiqua" w:hAnsi="Book Antiqua" w:cs="Times New Roman"/>
          <w:sz w:val="24"/>
          <w:szCs w:val="24"/>
        </w:rPr>
        <w:t xml:space="preserve">con deliberazione consiliare n. 48/2018, </w:t>
      </w:r>
      <w:r w:rsidRPr="00E6532D">
        <w:rPr>
          <w:rFonts w:ascii="Book Antiqua" w:hAnsi="Book Antiqua" w:cs="Times New Roman"/>
          <w:sz w:val="24"/>
          <w:szCs w:val="24"/>
        </w:rPr>
        <w:t>ha ritenuto di aderire alla proposta di razionalizzazione approvata dal Comune della Spezia, riservandosi di adottare gli atti conseguenti relativi alla procedura di fusione e costituzione della nuova società. Per quel che riguarda le società controllate del gruppo Atc, si precisa che non sono oggetto di rilevazione in quanto non definibili, ai sensi del D.lgs. 175/2016,</w:t>
      </w:r>
      <w:r>
        <w:rPr>
          <w:rFonts w:ascii="Book Antiqua" w:hAnsi="Book Antiqua" w:cs="Times New Roman"/>
          <w:sz w:val="24"/>
          <w:szCs w:val="24"/>
        </w:rPr>
        <w:t xml:space="preserve"> </w:t>
      </w:r>
      <w:r w:rsidRPr="00E6532D">
        <w:rPr>
          <w:rFonts w:ascii="Book Antiqua" w:hAnsi="Book Antiqua" w:cs="Times New Roman"/>
          <w:sz w:val="24"/>
          <w:szCs w:val="24"/>
        </w:rPr>
        <w:t>partecipazioni indirette del comune, per assenza di esercizio del controllo sulle stesse, data l’esiguità della quota di partecipazione nella Holding ATC SPA.</w:t>
      </w:r>
    </w:p>
    <w:p w:rsidR="00F230D8" w:rsidRDefault="00F230D8" w:rsidP="00FA25EC">
      <w:pPr>
        <w:shd w:val="clear" w:color="auto" w:fill="FFFFFF"/>
        <w:suppressAutoHyphens/>
        <w:spacing w:after="0" w:line="240" w:lineRule="auto"/>
        <w:jc w:val="both"/>
        <w:rPr>
          <w:rFonts w:ascii="Book Antiqua" w:eastAsiaTheme="minorEastAsia" w:hAnsi="Book Antiqua" w:cs="Arial"/>
          <w:sz w:val="24"/>
          <w:szCs w:val="24"/>
          <w:lang w:eastAsia="it-IT"/>
        </w:rPr>
      </w:pPr>
    </w:p>
    <w:p w:rsidR="00A34224" w:rsidRDefault="00A34224" w:rsidP="00F230D8">
      <w:pPr>
        <w:spacing w:after="0" w:line="240" w:lineRule="auto"/>
        <w:jc w:val="both"/>
        <w:rPr>
          <w:rFonts w:ascii="Book Antiqua" w:eastAsiaTheme="minorEastAsia" w:hAnsi="Book Antiqua" w:cs="Arial"/>
          <w:sz w:val="24"/>
          <w:szCs w:val="24"/>
          <w:lang w:eastAsia="it-IT"/>
        </w:rPr>
      </w:pPr>
    </w:p>
    <w:p w:rsidR="003A19F7" w:rsidRPr="003A19F7" w:rsidRDefault="00E6532D" w:rsidP="003A19F7">
      <w:pPr>
        <w:spacing w:after="0" w:line="240" w:lineRule="auto"/>
        <w:jc w:val="both"/>
        <w:rPr>
          <w:rFonts w:ascii="Book Antiqua" w:eastAsiaTheme="minorEastAsia" w:hAnsi="Book Antiqua" w:cs="Arial"/>
          <w:sz w:val="24"/>
          <w:szCs w:val="24"/>
          <w:lang w:eastAsia="it-IT"/>
        </w:rPr>
      </w:pPr>
      <w:r>
        <w:rPr>
          <w:rFonts w:ascii="Book Antiqua" w:eastAsiaTheme="minorEastAsia" w:hAnsi="Book Antiqua" w:cs="Arial"/>
          <w:sz w:val="24"/>
          <w:szCs w:val="24"/>
          <w:lang w:eastAsia="it-IT"/>
        </w:rPr>
        <w:t>Il</w:t>
      </w:r>
      <w:r w:rsidR="003A19F7" w:rsidRPr="003A19F7">
        <w:rPr>
          <w:rFonts w:ascii="Book Antiqua" w:eastAsiaTheme="minorEastAsia" w:hAnsi="Book Antiqua" w:cs="Arial"/>
          <w:sz w:val="24"/>
          <w:szCs w:val="24"/>
          <w:lang w:eastAsia="it-IT"/>
        </w:rPr>
        <w:t xml:space="preserve"> progetto </w:t>
      </w:r>
      <w:r>
        <w:rPr>
          <w:rFonts w:ascii="Book Antiqua" w:eastAsiaTheme="minorEastAsia" w:hAnsi="Book Antiqua" w:cs="Arial"/>
          <w:sz w:val="24"/>
          <w:szCs w:val="24"/>
          <w:lang w:eastAsia="it-IT"/>
        </w:rPr>
        <w:t xml:space="preserve">di fusione </w:t>
      </w:r>
      <w:r w:rsidR="003A19F7" w:rsidRPr="003A19F7">
        <w:rPr>
          <w:rFonts w:ascii="Book Antiqua" w:eastAsiaTheme="minorEastAsia" w:hAnsi="Book Antiqua" w:cs="Arial"/>
          <w:sz w:val="24"/>
          <w:szCs w:val="24"/>
          <w:lang w:eastAsia="it-IT"/>
        </w:rPr>
        <w:t>è stato inoltre approvato nell'Assemblea Straordinaria del soci</w:t>
      </w:r>
      <w:r w:rsidR="003A19F7">
        <w:rPr>
          <w:rFonts w:ascii="Book Antiqua" w:eastAsiaTheme="minorEastAsia" w:hAnsi="Book Antiqua" w:cs="Arial"/>
          <w:sz w:val="24"/>
          <w:szCs w:val="24"/>
          <w:lang w:eastAsia="it-IT"/>
        </w:rPr>
        <w:t xml:space="preserve"> </w:t>
      </w:r>
      <w:r w:rsidR="003A19F7" w:rsidRPr="003A19F7">
        <w:rPr>
          <w:rFonts w:ascii="Book Antiqua" w:eastAsiaTheme="minorEastAsia" w:hAnsi="Book Antiqua" w:cs="Arial"/>
          <w:sz w:val="24"/>
          <w:szCs w:val="24"/>
          <w:lang w:eastAsia="it-IT"/>
        </w:rPr>
        <w:t>ATC S.p.A. tenutasi in data 15/10/2018.</w:t>
      </w:r>
    </w:p>
    <w:p w:rsidR="003A19F7" w:rsidRDefault="003A19F7" w:rsidP="003A19F7">
      <w:pPr>
        <w:pStyle w:val="Default"/>
        <w:spacing w:line="360" w:lineRule="auto"/>
        <w:jc w:val="both"/>
        <w:rPr>
          <w:rFonts w:ascii="Times New Roman" w:hAnsi="Times New Roman" w:cs="Times New Roman"/>
        </w:rPr>
      </w:pPr>
    </w:p>
    <w:p w:rsidR="003A19F7" w:rsidRPr="00E40112" w:rsidRDefault="003A19F7" w:rsidP="00E40112">
      <w:pPr>
        <w:spacing w:after="0" w:line="240" w:lineRule="auto"/>
        <w:jc w:val="both"/>
        <w:rPr>
          <w:rFonts w:ascii="Book Antiqua" w:eastAsiaTheme="minorEastAsia" w:hAnsi="Book Antiqua" w:cs="Arial"/>
          <w:sz w:val="24"/>
          <w:szCs w:val="24"/>
          <w:lang w:eastAsia="it-IT"/>
        </w:rPr>
      </w:pPr>
      <w:r w:rsidRPr="00E40112">
        <w:rPr>
          <w:rFonts w:ascii="Book Antiqua" w:eastAsiaTheme="minorEastAsia" w:hAnsi="Book Antiqua" w:cs="Arial"/>
          <w:sz w:val="24"/>
          <w:szCs w:val="24"/>
          <w:lang w:eastAsia="it-IT"/>
        </w:rPr>
        <w:t xml:space="preserve">Con atto del Notaio Niccolò Lencioni del 18/12/2018 l’assemblea dei soci ha deliberato la fusione per incorporazione inversa di ATC SpA in Atc </w:t>
      </w:r>
      <w:r w:rsidR="005D12F2">
        <w:rPr>
          <w:rFonts w:ascii="Book Antiqua" w:eastAsiaTheme="minorEastAsia" w:hAnsi="Book Antiqua" w:cs="Arial"/>
          <w:sz w:val="24"/>
          <w:szCs w:val="24"/>
          <w:lang w:eastAsia="it-IT"/>
        </w:rPr>
        <w:t>MP</w:t>
      </w:r>
      <w:r w:rsidRPr="00E40112">
        <w:rPr>
          <w:rFonts w:ascii="Book Antiqua" w:eastAsiaTheme="minorEastAsia" w:hAnsi="Book Antiqua" w:cs="Arial"/>
          <w:sz w:val="24"/>
          <w:szCs w:val="24"/>
          <w:lang w:eastAsia="it-IT"/>
        </w:rPr>
        <w:t xml:space="preserve"> spa</w:t>
      </w:r>
      <w:r w:rsidR="00E40112">
        <w:rPr>
          <w:rFonts w:ascii="Book Antiqua" w:eastAsiaTheme="minorEastAsia" w:hAnsi="Book Antiqua" w:cs="Arial"/>
          <w:sz w:val="24"/>
          <w:szCs w:val="24"/>
          <w:lang w:eastAsia="it-IT"/>
        </w:rPr>
        <w:t>.</w:t>
      </w:r>
    </w:p>
    <w:p w:rsidR="003A19F7" w:rsidRPr="00E40112" w:rsidRDefault="003A19F7" w:rsidP="00E40112">
      <w:pPr>
        <w:spacing w:after="0" w:line="240" w:lineRule="auto"/>
        <w:jc w:val="both"/>
        <w:rPr>
          <w:rFonts w:ascii="Book Antiqua" w:eastAsiaTheme="minorEastAsia" w:hAnsi="Book Antiqua" w:cs="Arial"/>
          <w:sz w:val="24"/>
          <w:szCs w:val="24"/>
          <w:lang w:eastAsia="it-IT"/>
        </w:rPr>
      </w:pPr>
      <w:r w:rsidRPr="00E40112">
        <w:rPr>
          <w:rFonts w:ascii="Book Antiqua" w:eastAsiaTheme="minorEastAsia" w:hAnsi="Book Antiqua" w:cs="Arial"/>
          <w:sz w:val="24"/>
          <w:szCs w:val="24"/>
          <w:lang w:eastAsia="it-IT"/>
        </w:rPr>
        <w:lastRenderedPageBreak/>
        <w:t xml:space="preserve">A seguito di quest’ultima fusione, peraltro assai complicata anche da un punto di vista di “ingegneria societaria” avendo tra l’altro previsto la distribuzione delle riserve di ATC SpA in termini di azioni di ATC Esercizio SpA, si è modificata la compagine sociale che oggi vede il Comune della Spezia detenere una partecipazione, invariata rispetto all’assetto precedente, del 70,07% , La Provincia della Spezia con il 24,59% e 27 Comuni della Provincia detentori, nel loro complesso, di una quota societaria pari al 5,34%. </w:t>
      </w:r>
    </w:p>
    <w:p w:rsidR="003A19F7" w:rsidRPr="00E40112" w:rsidRDefault="003A19F7" w:rsidP="00E40112">
      <w:pPr>
        <w:spacing w:after="0" w:line="240" w:lineRule="auto"/>
        <w:jc w:val="both"/>
        <w:rPr>
          <w:rFonts w:ascii="Book Antiqua" w:eastAsiaTheme="minorEastAsia" w:hAnsi="Book Antiqua" w:cs="Arial"/>
          <w:sz w:val="24"/>
          <w:szCs w:val="24"/>
          <w:lang w:eastAsia="it-IT"/>
        </w:rPr>
      </w:pPr>
      <w:r w:rsidRPr="00E40112">
        <w:rPr>
          <w:rFonts w:ascii="Book Antiqua" w:eastAsiaTheme="minorEastAsia" w:hAnsi="Book Antiqua" w:cs="Arial"/>
          <w:sz w:val="24"/>
          <w:szCs w:val="24"/>
          <w:lang w:eastAsia="it-IT"/>
        </w:rPr>
        <w:t xml:space="preserve">Lo scorporo di ogni partecipazione anche indiretta con ATC Esercizio SpA ha posto le condizioni affinché ATC MP potesse addivenire ad assumere il ruolo di Agenzia Provinciale della Mobilità. Sono in corso i necessari approfondimenti ed adempimenti da parte degli Enti interessati affinché ATC MP, nel 2019, rappresenti la prima azienda Ligure ad assumere tale funzione. </w:t>
      </w:r>
    </w:p>
    <w:p w:rsidR="003A19F7" w:rsidRPr="00E40112" w:rsidRDefault="003A19F7" w:rsidP="00E40112">
      <w:pPr>
        <w:spacing w:after="0" w:line="240" w:lineRule="auto"/>
        <w:jc w:val="both"/>
        <w:rPr>
          <w:rFonts w:ascii="Book Antiqua" w:eastAsiaTheme="minorEastAsia" w:hAnsi="Book Antiqua" w:cs="Arial"/>
          <w:sz w:val="24"/>
          <w:szCs w:val="24"/>
          <w:lang w:eastAsia="it-IT"/>
        </w:rPr>
      </w:pPr>
      <w:r w:rsidRPr="00E40112">
        <w:rPr>
          <w:rFonts w:ascii="Book Antiqua" w:eastAsiaTheme="minorEastAsia" w:hAnsi="Book Antiqua" w:cs="Arial"/>
          <w:sz w:val="24"/>
          <w:szCs w:val="24"/>
          <w:lang w:eastAsia="it-IT"/>
        </w:rPr>
        <w:t>La fusione ha portato ad un incremento del capitale sociale di 2.246.780 Euro passando da 3.218.000 a 5.464.780 Euro.</w:t>
      </w:r>
    </w:p>
    <w:p w:rsidR="003A19F7" w:rsidRPr="00E40112" w:rsidRDefault="003A19F7" w:rsidP="00E40112">
      <w:pPr>
        <w:spacing w:after="0" w:line="240" w:lineRule="auto"/>
        <w:jc w:val="both"/>
        <w:rPr>
          <w:rFonts w:ascii="Book Antiqua" w:eastAsiaTheme="minorEastAsia" w:hAnsi="Book Antiqua" w:cs="Arial"/>
          <w:sz w:val="24"/>
          <w:szCs w:val="24"/>
          <w:lang w:eastAsia="it-IT"/>
        </w:rPr>
      </w:pPr>
      <w:r w:rsidRPr="00E40112">
        <w:rPr>
          <w:rFonts w:ascii="Book Antiqua" w:eastAsiaTheme="minorEastAsia" w:hAnsi="Book Antiqua" w:cs="Arial"/>
          <w:sz w:val="24"/>
          <w:szCs w:val="24"/>
          <w:lang w:eastAsia="it-IT"/>
        </w:rPr>
        <w:t xml:space="preserve">Ad oggi la Società Atc </w:t>
      </w:r>
      <w:r w:rsidR="005D12F2">
        <w:rPr>
          <w:rFonts w:ascii="Book Antiqua" w:eastAsiaTheme="minorEastAsia" w:hAnsi="Book Antiqua" w:cs="Arial"/>
          <w:sz w:val="24"/>
          <w:szCs w:val="24"/>
          <w:lang w:eastAsia="it-IT"/>
        </w:rPr>
        <w:t>MP</w:t>
      </w:r>
      <w:r w:rsidRPr="00E40112">
        <w:rPr>
          <w:rFonts w:ascii="Book Antiqua" w:eastAsiaTheme="minorEastAsia" w:hAnsi="Book Antiqua" w:cs="Arial"/>
          <w:sz w:val="24"/>
          <w:szCs w:val="24"/>
          <w:lang w:eastAsia="it-IT"/>
        </w:rPr>
        <w:t xml:space="preserve"> spa risulta proprietaria di tutti i beni immobili già di ATC Spa, tra cui la rete filoviaria e le due sottostazioni elettriche di trasformazione, beni affittati ad ATC Esercizio, Società attualmente affidataria del servizio del TPL.</w:t>
      </w:r>
    </w:p>
    <w:p w:rsidR="003A19F7" w:rsidRDefault="003A19F7" w:rsidP="00F230D8">
      <w:pPr>
        <w:spacing w:after="0" w:line="240" w:lineRule="auto"/>
        <w:jc w:val="both"/>
        <w:rPr>
          <w:rFonts w:ascii="Book Antiqua" w:eastAsiaTheme="minorEastAsia" w:hAnsi="Book Antiqua" w:cs="Arial"/>
          <w:sz w:val="24"/>
          <w:szCs w:val="24"/>
          <w:lang w:eastAsia="it-IT"/>
        </w:rPr>
      </w:pPr>
    </w:p>
    <w:p w:rsidR="00AD4FD0" w:rsidRPr="00AD4FD0" w:rsidRDefault="00AD4FD0" w:rsidP="00AD4FD0">
      <w:pPr>
        <w:spacing w:after="0" w:line="240" w:lineRule="auto"/>
        <w:jc w:val="both"/>
        <w:rPr>
          <w:rFonts w:ascii="Book Antiqua" w:eastAsiaTheme="minorEastAsia" w:hAnsi="Book Antiqua" w:cs="Arial"/>
          <w:sz w:val="24"/>
          <w:szCs w:val="24"/>
          <w:lang w:eastAsia="it-IT"/>
        </w:rPr>
      </w:pPr>
      <w:r w:rsidRPr="00AD4FD0">
        <w:rPr>
          <w:rFonts w:ascii="Book Antiqua" w:eastAsiaTheme="minorEastAsia" w:hAnsi="Book Antiqua" w:cs="Arial"/>
          <w:sz w:val="24"/>
          <w:szCs w:val="24"/>
          <w:lang w:eastAsia="it-IT"/>
        </w:rPr>
        <w:t xml:space="preserve">Servizi gestiti per il Comune: </w:t>
      </w:r>
    </w:p>
    <w:p w:rsidR="00AD4FD0" w:rsidRDefault="00AD4FD0" w:rsidP="00AD4FD0">
      <w:pPr>
        <w:spacing w:after="0" w:line="240" w:lineRule="auto"/>
        <w:jc w:val="both"/>
        <w:rPr>
          <w:rFonts w:ascii="Book Antiqua" w:eastAsiaTheme="minorEastAsia" w:hAnsi="Book Antiqua" w:cs="Arial"/>
          <w:sz w:val="24"/>
          <w:szCs w:val="24"/>
          <w:lang w:eastAsia="it-IT"/>
        </w:rPr>
      </w:pPr>
      <w:r w:rsidRPr="00AD4FD0">
        <w:rPr>
          <w:rFonts w:ascii="Book Antiqua" w:eastAsiaTheme="minorEastAsia" w:hAnsi="Book Antiqua" w:cs="Arial"/>
          <w:sz w:val="24"/>
          <w:szCs w:val="24"/>
          <w:lang w:eastAsia="it-IT"/>
        </w:rPr>
        <w:t>- il servizio di trasporto pubblico locale è svolto da Atc Esercizio Spa, in forza di rapporto contrattuale in essere con la Provincia della Spezia.</w:t>
      </w:r>
    </w:p>
    <w:p w:rsidR="00EB1DA1" w:rsidRDefault="00EB1DA1" w:rsidP="00AD4FD0">
      <w:pPr>
        <w:spacing w:after="0" w:line="240" w:lineRule="auto"/>
        <w:jc w:val="both"/>
        <w:rPr>
          <w:rFonts w:ascii="Book Antiqua" w:eastAsiaTheme="minorEastAsia" w:hAnsi="Book Antiqua" w:cs="Arial"/>
          <w:sz w:val="24"/>
          <w:szCs w:val="24"/>
          <w:lang w:eastAsia="it-IT"/>
        </w:rPr>
      </w:pPr>
    </w:p>
    <w:p w:rsidR="000A0EDB" w:rsidRPr="004B2CB3" w:rsidRDefault="000A0EDB" w:rsidP="000A0EDB">
      <w:pPr>
        <w:keepNext/>
        <w:widowControl w:val="0"/>
        <w:shd w:val="clear" w:color="auto" w:fill="B8CCE4"/>
        <w:spacing w:after="0" w:line="280" w:lineRule="exact"/>
        <w:outlineLvl w:val="1"/>
        <w:rPr>
          <w:rFonts w:cs="Arial"/>
          <w:b/>
        </w:rPr>
      </w:pPr>
      <w:r>
        <w:rPr>
          <w:rFonts w:cs="Arial"/>
          <w:b/>
        </w:rPr>
        <w:t>2.3. CINQUE TERRE – RIVIERA SPEZZINA S.R.L.</w:t>
      </w:r>
    </w:p>
    <w:p w:rsidR="000A0EDB" w:rsidRPr="004B2CB3" w:rsidRDefault="000A0EDB" w:rsidP="000A0EDB">
      <w:pPr>
        <w:suppressAutoHyphens/>
        <w:spacing w:after="120" w:line="360" w:lineRule="auto"/>
        <w:jc w:val="both"/>
        <w:rPr>
          <w:lang w:eastAsia="ar-SA"/>
        </w:rPr>
      </w:pPr>
    </w:p>
    <w:p w:rsidR="000A0EDB" w:rsidRPr="0084521D" w:rsidRDefault="000A0EDB" w:rsidP="000A0EDB">
      <w:pPr>
        <w:suppressAutoHyphens/>
        <w:spacing w:after="0"/>
        <w:jc w:val="both"/>
        <w:rPr>
          <w:rFonts w:ascii="Book Antiqua" w:hAnsi="Book Antiqua" w:cs="Arial"/>
          <w:sz w:val="24"/>
          <w:szCs w:val="24"/>
        </w:rPr>
      </w:pPr>
      <w:r w:rsidRPr="0084521D">
        <w:rPr>
          <w:rFonts w:ascii="Book Antiqua" w:hAnsi="Book Antiqua" w:cs="Arial"/>
          <w:sz w:val="24"/>
          <w:szCs w:val="24"/>
        </w:rPr>
        <w:t>La Società è di proprietà del Comune per l’8,00%.</w:t>
      </w:r>
    </w:p>
    <w:p w:rsidR="000A0EDB" w:rsidRPr="0084521D" w:rsidRDefault="000A0EDB" w:rsidP="000A0EDB">
      <w:pPr>
        <w:suppressAutoHyphens/>
        <w:spacing w:after="0"/>
        <w:jc w:val="both"/>
        <w:rPr>
          <w:rFonts w:ascii="Book Antiqua" w:hAnsi="Book Antiqua" w:cs="Arial"/>
          <w:sz w:val="24"/>
          <w:szCs w:val="24"/>
        </w:rPr>
      </w:pPr>
      <w:r w:rsidRPr="0084521D">
        <w:rPr>
          <w:rFonts w:ascii="Book Antiqua" w:hAnsi="Book Antiqua" w:cs="Arial"/>
          <w:sz w:val="24"/>
          <w:szCs w:val="24"/>
        </w:rPr>
        <w:t>Il Comune ha aderito alla società dall’anno 2005.</w:t>
      </w:r>
    </w:p>
    <w:p w:rsidR="000A0EDB" w:rsidRPr="0084521D" w:rsidRDefault="000A0EDB" w:rsidP="000A0EDB">
      <w:pPr>
        <w:suppressAutoHyphens/>
        <w:spacing w:after="0"/>
        <w:jc w:val="both"/>
        <w:rPr>
          <w:rFonts w:ascii="Book Antiqua" w:hAnsi="Book Antiqua" w:cs="Arial"/>
          <w:sz w:val="24"/>
          <w:szCs w:val="24"/>
        </w:rPr>
      </w:pPr>
      <w:r w:rsidRPr="0084521D">
        <w:rPr>
          <w:rFonts w:ascii="Book Antiqua" w:hAnsi="Book Antiqua" w:cs="Arial"/>
          <w:sz w:val="24"/>
          <w:szCs w:val="24"/>
        </w:rPr>
        <w:t>Il Consiglio di Amministrazione può essere composto, a termini di statuto, da un massimo di nove membri. Attualmente, oltre al Presidente pro tempore, sono in carica altri due consiglieri, ai quali non viene riconosciuta alcuna indennità, né rimborsi spese.</w:t>
      </w:r>
    </w:p>
    <w:p w:rsidR="000A0EDB" w:rsidRPr="0084521D" w:rsidRDefault="000A0EDB" w:rsidP="000A0EDB">
      <w:pPr>
        <w:suppressAutoHyphens/>
        <w:spacing w:after="0"/>
        <w:jc w:val="both"/>
        <w:rPr>
          <w:rFonts w:ascii="Book Antiqua" w:hAnsi="Book Antiqua" w:cs="Arial"/>
          <w:sz w:val="24"/>
          <w:szCs w:val="24"/>
        </w:rPr>
      </w:pPr>
      <w:r w:rsidRPr="0084521D">
        <w:rPr>
          <w:rFonts w:ascii="Book Antiqua" w:hAnsi="Book Antiqua" w:cs="Arial"/>
          <w:sz w:val="24"/>
          <w:szCs w:val="24"/>
        </w:rPr>
        <w:t>Al fine di assicurare il contenimento della spesa pubblica ed il buon andamento dell’azione amministrativa è stato avviato un processo di razionalizzazione della società partecipata dal Comune di Riomaggiore in modo da adempiere a quanto disposto per Legge, anche tenendo conto dei criteri stabiliti dall’art. 1, comma 611, della Legge n. 190/2014 come di seguito descritti:</w:t>
      </w:r>
    </w:p>
    <w:p w:rsidR="000A0EDB" w:rsidRPr="0084521D" w:rsidRDefault="000A0EDB" w:rsidP="000A0EDB">
      <w:pPr>
        <w:numPr>
          <w:ilvl w:val="0"/>
          <w:numId w:val="12"/>
        </w:numPr>
        <w:suppressAutoHyphens/>
        <w:spacing w:after="0"/>
        <w:jc w:val="both"/>
        <w:rPr>
          <w:rFonts w:ascii="Book Antiqua" w:hAnsi="Book Antiqua" w:cs="Arial"/>
          <w:sz w:val="24"/>
          <w:szCs w:val="24"/>
        </w:rPr>
      </w:pPr>
      <w:r w:rsidRPr="0084521D">
        <w:rPr>
          <w:rFonts w:ascii="Book Antiqua" w:hAnsi="Book Antiqua" w:cs="Arial"/>
          <w:sz w:val="24"/>
          <w:szCs w:val="24"/>
        </w:rPr>
        <w:lastRenderedPageBreak/>
        <w:t>eliminazione delle società e delle partecipazioni societarie non indispensabili al perseguimento delle proprie finalità istituzionali, anche mediante messa in liquidazione o cessione;</w:t>
      </w:r>
    </w:p>
    <w:p w:rsidR="000A0EDB" w:rsidRPr="0084521D" w:rsidRDefault="000A0EDB" w:rsidP="000A0EDB">
      <w:pPr>
        <w:numPr>
          <w:ilvl w:val="0"/>
          <w:numId w:val="12"/>
        </w:numPr>
        <w:suppressAutoHyphens/>
        <w:spacing w:after="0"/>
        <w:jc w:val="both"/>
        <w:rPr>
          <w:rFonts w:ascii="Book Antiqua" w:hAnsi="Book Antiqua" w:cs="Arial"/>
          <w:sz w:val="24"/>
          <w:szCs w:val="24"/>
        </w:rPr>
      </w:pPr>
      <w:r w:rsidRPr="0084521D">
        <w:rPr>
          <w:rFonts w:ascii="Book Antiqua" w:hAnsi="Book Antiqua" w:cs="Arial"/>
          <w:sz w:val="24"/>
          <w:szCs w:val="24"/>
        </w:rPr>
        <w:t>soppressione delle società che risultino composte da soli amministratori o da un numero di amministratori superiore a quello dei dipendenti;</w:t>
      </w:r>
    </w:p>
    <w:p w:rsidR="000A0EDB" w:rsidRPr="0084521D" w:rsidRDefault="000A0EDB" w:rsidP="000A0EDB">
      <w:pPr>
        <w:numPr>
          <w:ilvl w:val="0"/>
          <w:numId w:val="12"/>
        </w:numPr>
        <w:suppressAutoHyphens/>
        <w:spacing w:after="0"/>
        <w:jc w:val="both"/>
        <w:rPr>
          <w:rFonts w:ascii="Book Antiqua" w:hAnsi="Book Antiqua" w:cs="Arial"/>
          <w:sz w:val="24"/>
          <w:szCs w:val="24"/>
        </w:rPr>
      </w:pPr>
      <w:r w:rsidRPr="0084521D">
        <w:rPr>
          <w:rFonts w:ascii="Book Antiqua" w:hAnsi="Book Antiqua" w:cs="Arial"/>
          <w:sz w:val="24"/>
          <w:szCs w:val="24"/>
        </w:rPr>
        <w:t>eliminazione delle partecipazioni detenute in società che svolgono attività analoghe o similari a quelle svolte da altre società partecipate o da altri enti pubblici strumentali, anche mediante operazioni di fusione o di internalizzazione delle funzioni;</w:t>
      </w:r>
    </w:p>
    <w:p w:rsidR="000A0EDB" w:rsidRPr="0084521D" w:rsidRDefault="000A0EDB" w:rsidP="000A0EDB">
      <w:pPr>
        <w:numPr>
          <w:ilvl w:val="0"/>
          <w:numId w:val="12"/>
        </w:numPr>
        <w:suppressAutoHyphens/>
        <w:spacing w:after="0"/>
        <w:jc w:val="both"/>
        <w:rPr>
          <w:rFonts w:ascii="Book Antiqua" w:hAnsi="Book Antiqua" w:cs="Arial"/>
          <w:sz w:val="24"/>
          <w:szCs w:val="24"/>
        </w:rPr>
      </w:pPr>
      <w:r w:rsidRPr="0084521D">
        <w:rPr>
          <w:rFonts w:ascii="Book Antiqua" w:hAnsi="Book Antiqua" w:cs="Arial"/>
          <w:sz w:val="24"/>
          <w:szCs w:val="24"/>
        </w:rPr>
        <w:t>aggregazione di società di servizi pubblici locali di rilevanza economica;</w:t>
      </w:r>
    </w:p>
    <w:p w:rsidR="000A0EDB" w:rsidRPr="0084521D" w:rsidRDefault="000A0EDB" w:rsidP="000A0EDB">
      <w:pPr>
        <w:numPr>
          <w:ilvl w:val="0"/>
          <w:numId w:val="12"/>
        </w:numPr>
        <w:suppressAutoHyphens/>
        <w:spacing w:after="0"/>
        <w:jc w:val="both"/>
        <w:rPr>
          <w:rFonts w:ascii="Book Antiqua" w:hAnsi="Book Antiqua" w:cs="Arial"/>
          <w:sz w:val="24"/>
          <w:szCs w:val="24"/>
        </w:rPr>
      </w:pPr>
      <w:r w:rsidRPr="0084521D">
        <w:rPr>
          <w:rFonts w:ascii="Book Antiqua" w:hAnsi="Book Antiqua" w:cs="Arial"/>
          <w:sz w:val="24"/>
          <w:szCs w:val="24"/>
        </w:rPr>
        <w:t>contenimento dei costi di funzionamento, anche mediante riorganizzazione degli organi amministrativi e di controllo e delle strutture aziendali, anche attraverso la riduzione delle relative remunerazioni.</w:t>
      </w:r>
    </w:p>
    <w:p w:rsidR="000A0EDB" w:rsidRPr="0084521D" w:rsidRDefault="000A0EDB" w:rsidP="000A0EDB">
      <w:pPr>
        <w:suppressAutoHyphens/>
        <w:spacing w:after="0"/>
        <w:ind w:left="360"/>
        <w:jc w:val="both"/>
        <w:rPr>
          <w:rFonts w:ascii="Book Antiqua" w:hAnsi="Book Antiqua" w:cs="Arial"/>
          <w:sz w:val="24"/>
          <w:szCs w:val="24"/>
        </w:rPr>
      </w:pPr>
      <w:r>
        <w:rPr>
          <w:rFonts w:ascii="Book Antiqua" w:hAnsi="Book Antiqua" w:cs="Arial"/>
          <w:sz w:val="24"/>
          <w:szCs w:val="24"/>
        </w:rPr>
        <w:t>L</w:t>
      </w:r>
      <w:r w:rsidRPr="0084521D">
        <w:rPr>
          <w:rFonts w:ascii="Book Antiqua" w:hAnsi="Book Antiqua" w:cs="Arial"/>
          <w:sz w:val="24"/>
          <w:szCs w:val="24"/>
        </w:rPr>
        <w:t xml:space="preserve">a società “CINQUE TERRE –RIVIERA SPEZZINA – S.R.L.”, non avendo personale assunto, avendo budget limitato, risultante in perdita ormai da </w:t>
      </w:r>
      <w:r>
        <w:rPr>
          <w:rFonts w:ascii="Book Antiqua" w:hAnsi="Book Antiqua" w:cs="Arial"/>
          <w:sz w:val="24"/>
          <w:szCs w:val="24"/>
        </w:rPr>
        <w:t xml:space="preserve">più di </w:t>
      </w:r>
      <w:r w:rsidRPr="0084521D">
        <w:rPr>
          <w:rFonts w:ascii="Book Antiqua" w:hAnsi="Book Antiqua" w:cs="Arial"/>
          <w:sz w:val="24"/>
          <w:szCs w:val="24"/>
        </w:rPr>
        <w:t xml:space="preserve">tre anni, </w:t>
      </w:r>
      <w:r>
        <w:rPr>
          <w:rFonts w:ascii="Book Antiqua" w:hAnsi="Book Antiqua" w:cs="Arial"/>
          <w:sz w:val="24"/>
          <w:szCs w:val="24"/>
        </w:rPr>
        <w:t>è stata posta</w:t>
      </w:r>
      <w:r w:rsidRPr="0084521D">
        <w:rPr>
          <w:rFonts w:ascii="Book Antiqua" w:hAnsi="Book Antiqua" w:cs="Arial"/>
          <w:sz w:val="24"/>
          <w:szCs w:val="24"/>
        </w:rPr>
        <w:t xml:space="preserve"> in liquidazione, </w:t>
      </w:r>
      <w:r>
        <w:rPr>
          <w:rFonts w:ascii="Book Antiqua" w:hAnsi="Book Antiqua" w:cs="Arial"/>
          <w:sz w:val="24"/>
          <w:szCs w:val="24"/>
        </w:rPr>
        <w:t>con Verbale di Assemblea redatto con Atto Notarile a Repertorio n. 43723 del 26/09/2018.</w:t>
      </w:r>
    </w:p>
    <w:p w:rsidR="000A0EDB" w:rsidRDefault="000A0EDB" w:rsidP="000A0EDB">
      <w:pPr>
        <w:spacing w:before="120" w:after="0" w:line="240" w:lineRule="auto"/>
        <w:jc w:val="both"/>
        <w:rPr>
          <w:rFonts w:ascii="Book Antiqua" w:eastAsiaTheme="minorEastAsia" w:hAnsi="Book Antiqua" w:cs="Arial"/>
          <w:sz w:val="24"/>
          <w:szCs w:val="24"/>
          <w:lang w:eastAsia="it-IT"/>
        </w:rPr>
      </w:pPr>
    </w:p>
    <w:p w:rsidR="000A0EDB" w:rsidRDefault="000A0EDB" w:rsidP="000A0EDB">
      <w:pPr>
        <w:shd w:val="clear" w:color="auto" w:fill="FFFFFF"/>
        <w:spacing w:after="0" w:line="240" w:lineRule="auto"/>
        <w:jc w:val="both"/>
        <w:rPr>
          <w:rFonts w:ascii="Book Antiqua" w:eastAsiaTheme="minorEastAsia" w:hAnsi="Book Antiqua" w:cs="Arial"/>
          <w:sz w:val="24"/>
          <w:szCs w:val="24"/>
          <w:lang w:eastAsia="it-IT"/>
        </w:rPr>
      </w:pPr>
      <w:r>
        <w:rPr>
          <w:rFonts w:ascii="Book Antiqua" w:eastAsiaTheme="minorEastAsia" w:hAnsi="Book Antiqua" w:cs="Arial"/>
          <w:sz w:val="24"/>
          <w:szCs w:val="24"/>
          <w:lang w:eastAsia="it-IT"/>
        </w:rPr>
        <w:t>Nel concludere si evidenzia che l’operazione di revisione ordinaria oggetto della presente relazione costituisce la prescritta revisione periodica annuale prevista dall’art. 20 del D. Lgs. 175/2016.</w:t>
      </w:r>
    </w:p>
    <w:p w:rsidR="000A0EDB" w:rsidRDefault="000A0EDB" w:rsidP="000A0EDB">
      <w:pPr>
        <w:shd w:val="clear" w:color="auto" w:fill="FFFFFF"/>
        <w:spacing w:after="0" w:line="240" w:lineRule="auto"/>
        <w:jc w:val="both"/>
        <w:rPr>
          <w:rFonts w:ascii="Book Antiqua" w:eastAsiaTheme="minorEastAsia" w:hAnsi="Book Antiqua" w:cs="Arial"/>
          <w:sz w:val="24"/>
          <w:szCs w:val="24"/>
          <w:lang w:eastAsia="it-IT"/>
        </w:rPr>
      </w:pPr>
    </w:p>
    <w:p w:rsidR="000A0EDB" w:rsidRDefault="000A0EDB" w:rsidP="000A0EDB">
      <w:pPr>
        <w:shd w:val="clear" w:color="auto" w:fill="FFFFFF"/>
        <w:spacing w:after="0" w:line="240" w:lineRule="auto"/>
        <w:jc w:val="both"/>
        <w:rPr>
          <w:rFonts w:ascii="Book Antiqua" w:eastAsiaTheme="minorEastAsia" w:hAnsi="Book Antiqua" w:cs="Arial"/>
          <w:sz w:val="24"/>
          <w:szCs w:val="24"/>
          <w:lang w:eastAsia="it-IT"/>
        </w:rPr>
      </w:pPr>
    </w:p>
    <w:p w:rsidR="000A0EDB" w:rsidRDefault="000A0EDB" w:rsidP="000A0EDB">
      <w:pPr>
        <w:shd w:val="clear" w:color="auto" w:fill="FFFFFF"/>
        <w:spacing w:after="0" w:line="240" w:lineRule="auto"/>
        <w:jc w:val="both"/>
        <w:rPr>
          <w:rFonts w:ascii="Book Antiqua" w:eastAsiaTheme="minorEastAsia" w:hAnsi="Book Antiqua" w:cs="Arial"/>
          <w:sz w:val="24"/>
          <w:szCs w:val="24"/>
          <w:lang w:eastAsia="it-IT"/>
        </w:rPr>
      </w:pPr>
      <w:r>
        <w:rPr>
          <w:rFonts w:ascii="Book Antiqua" w:eastAsiaTheme="minorEastAsia" w:hAnsi="Book Antiqua" w:cs="Arial"/>
          <w:sz w:val="24"/>
          <w:szCs w:val="24"/>
          <w:lang w:eastAsia="it-IT"/>
        </w:rPr>
        <w:t>Riomaggiore, 21.12.2019</w:t>
      </w:r>
    </w:p>
    <w:p w:rsidR="000A0EDB" w:rsidRDefault="000A0EDB" w:rsidP="000A0EDB">
      <w:pPr>
        <w:shd w:val="clear" w:color="auto" w:fill="FFFFFF"/>
        <w:spacing w:after="0" w:line="240" w:lineRule="auto"/>
        <w:jc w:val="both"/>
        <w:rPr>
          <w:rFonts w:ascii="Book Antiqua" w:eastAsiaTheme="minorEastAsia" w:hAnsi="Book Antiqua" w:cs="Arial"/>
          <w:sz w:val="24"/>
          <w:szCs w:val="24"/>
          <w:lang w:eastAsia="it-IT"/>
        </w:rPr>
      </w:pPr>
    </w:p>
    <w:p w:rsidR="000A0EDB" w:rsidRDefault="000A0EDB" w:rsidP="000A0EDB">
      <w:pPr>
        <w:shd w:val="clear" w:color="auto" w:fill="FFFFFF"/>
        <w:spacing w:after="0" w:line="240" w:lineRule="auto"/>
        <w:jc w:val="both"/>
        <w:rPr>
          <w:rFonts w:ascii="Book Antiqua" w:eastAsiaTheme="minorEastAsia" w:hAnsi="Book Antiqua" w:cs="Arial"/>
          <w:sz w:val="24"/>
          <w:szCs w:val="24"/>
          <w:lang w:eastAsia="it-IT"/>
        </w:rPr>
      </w:pPr>
      <w:r>
        <w:rPr>
          <w:rFonts w:ascii="Book Antiqua" w:eastAsiaTheme="minorEastAsia" w:hAnsi="Book Antiqua" w:cs="Arial"/>
          <w:sz w:val="24"/>
          <w:szCs w:val="24"/>
          <w:lang w:eastAsia="it-IT"/>
        </w:rPr>
        <w:tab/>
      </w:r>
      <w:r>
        <w:rPr>
          <w:rFonts w:ascii="Book Antiqua" w:eastAsiaTheme="minorEastAsia" w:hAnsi="Book Antiqua" w:cs="Arial"/>
          <w:sz w:val="24"/>
          <w:szCs w:val="24"/>
          <w:lang w:eastAsia="it-IT"/>
        </w:rPr>
        <w:tab/>
      </w:r>
      <w:r>
        <w:rPr>
          <w:rFonts w:ascii="Book Antiqua" w:eastAsiaTheme="minorEastAsia" w:hAnsi="Book Antiqua" w:cs="Arial"/>
          <w:sz w:val="24"/>
          <w:szCs w:val="24"/>
          <w:lang w:eastAsia="it-IT"/>
        </w:rPr>
        <w:tab/>
      </w:r>
      <w:r>
        <w:rPr>
          <w:rFonts w:ascii="Book Antiqua" w:eastAsiaTheme="minorEastAsia" w:hAnsi="Book Antiqua" w:cs="Arial"/>
          <w:sz w:val="24"/>
          <w:szCs w:val="24"/>
          <w:lang w:eastAsia="it-IT"/>
        </w:rPr>
        <w:tab/>
      </w:r>
      <w:r>
        <w:rPr>
          <w:rFonts w:ascii="Book Antiqua" w:eastAsiaTheme="minorEastAsia" w:hAnsi="Book Antiqua" w:cs="Arial"/>
          <w:sz w:val="24"/>
          <w:szCs w:val="24"/>
          <w:lang w:eastAsia="it-IT"/>
        </w:rPr>
        <w:tab/>
      </w:r>
      <w:r>
        <w:rPr>
          <w:rFonts w:ascii="Book Antiqua" w:eastAsiaTheme="minorEastAsia" w:hAnsi="Book Antiqua" w:cs="Arial"/>
          <w:sz w:val="24"/>
          <w:szCs w:val="24"/>
          <w:lang w:eastAsia="it-IT"/>
        </w:rPr>
        <w:tab/>
      </w:r>
      <w:r>
        <w:rPr>
          <w:rFonts w:ascii="Book Antiqua" w:eastAsiaTheme="minorEastAsia" w:hAnsi="Book Antiqua" w:cs="Arial"/>
          <w:sz w:val="24"/>
          <w:szCs w:val="24"/>
          <w:lang w:eastAsia="it-IT"/>
        </w:rPr>
        <w:tab/>
      </w:r>
      <w:r>
        <w:rPr>
          <w:rFonts w:ascii="Book Antiqua" w:eastAsiaTheme="minorEastAsia" w:hAnsi="Book Antiqua" w:cs="Arial"/>
          <w:sz w:val="24"/>
          <w:szCs w:val="24"/>
          <w:lang w:eastAsia="it-IT"/>
        </w:rPr>
        <w:tab/>
        <w:t xml:space="preserve">        F.to IL SINDACO</w:t>
      </w:r>
    </w:p>
    <w:p w:rsidR="000A0EDB" w:rsidRDefault="000A0EDB" w:rsidP="000A0EDB">
      <w:pPr>
        <w:shd w:val="clear" w:color="auto" w:fill="FFFFFF"/>
        <w:spacing w:after="0" w:line="240" w:lineRule="auto"/>
        <w:jc w:val="both"/>
        <w:rPr>
          <w:rFonts w:ascii="Book Antiqua" w:eastAsiaTheme="minorEastAsia" w:hAnsi="Book Antiqua" w:cs="Arial"/>
          <w:sz w:val="24"/>
          <w:szCs w:val="24"/>
          <w:lang w:eastAsia="it-IT"/>
        </w:rPr>
      </w:pPr>
      <w:r>
        <w:rPr>
          <w:rFonts w:ascii="Book Antiqua" w:eastAsiaTheme="minorEastAsia" w:hAnsi="Book Antiqua" w:cs="Arial"/>
          <w:sz w:val="24"/>
          <w:szCs w:val="24"/>
          <w:lang w:eastAsia="it-IT"/>
        </w:rPr>
        <w:tab/>
      </w:r>
      <w:r>
        <w:rPr>
          <w:rFonts w:ascii="Book Antiqua" w:eastAsiaTheme="minorEastAsia" w:hAnsi="Book Antiqua" w:cs="Arial"/>
          <w:sz w:val="24"/>
          <w:szCs w:val="24"/>
          <w:lang w:eastAsia="it-IT"/>
        </w:rPr>
        <w:tab/>
      </w:r>
      <w:r>
        <w:rPr>
          <w:rFonts w:ascii="Book Antiqua" w:eastAsiaTheme="minorEastAsia" w:hAnsi="Book Antiqua" w:cs="Arial"/>
          <w:sz w:val="24"/>
          <w:szCs w:val="24"/>
          <w:lang w:eastAsia="it-IT"/>
        </w:rPr>
        <w:tab/>
      </w:r>
      <w:r>
        <w:rPr>
          <w:rFonts w:ascii="Book Antiqua" w:eastAsiaTheme="minorEastAsia" w:hAnsi="Book Antiqua" w:cs="Arial"/>
          <w:sz w:val="24"/>
          <w:szCs w:val="24"/>
          <w:lang w:eastAsia="it-IT"/>
        </w:rPr>
        <w:tab/>
      </w:r>
      <w:r>
        <w:rPr>
          <w:rFonts w:ascii="Book Antiqua" w:eastAsiaTheme="minorEastAsia" w:hAnsi="Book Antiqua" w:cs="Arial"/>
          <w:sz w:val="24"/>
          <w:szCs w:val="24"/>
          <w:lang w:eastAsia="it-IT"/>
        </w:rPr>
        <w:tab/>
      </w:r>
      <w:r>
        <w:rPr>
          <w:rFonts w:ascii="Book Antiqua" w:eastAsiaTheme="minorEastAsia" w:hAnsi="Book Antiqua" w:cs="Arial"/>
          <w:sz w:val="24"/>
          <w:szCs w:val="24"/>
          <w:lang w:eastAsia="it-IT"/>
        </w:rPr>
        <w:tab/>
      </w:r>
      <w:r>
        <w:rPr>
          <w:rFonts w:ascii="Book Antiqua" w:eastAsiaTheme="minorEastAsia" w:hAnsi="Book Antiqua" w:cs="Arial"/>
          <w:sz w:val="24"/>
          <w:szCs w:val="24"/>
          <w:lang w:eastAsia="it-IT"/>
        </w:rPr>
        <w:tab/>
      </w:r>
      <w:r>
        <w:rPr>
          <w:rFonts w:ascii="Book Antiqua" w:eastAsiaTheme="minorEastAsia" w:hAnsi="Book Antiqua" w:cs="Arial"/>
          <w:sz w:val="24"/>
          <w:szCs w:val="24"/>
          <w:lang w:eastAsia="it-IT"/>
        </w:rPr>
        <w:tab/>
        <w:t xml:space="preserve">         (Fabrizia Pecunia) </w:t>
      </w:r>
    </w:p>
    <w:p w:rsidR="00FF5977" w:rsidRDefault="00830EEE" w:rsidP="000A0EDB">
      <w:pPr>
        <w:rPr>
          <w:rFonts w:ascii="Calibri" w:eastAsiaTheme="minorEastAsia" w:hAnsi="Calibri"/>
        </w:rPr>
      </w:pPr>
      <w:r>
        <w:rPr>
          <w:rFonts w:ascii="Calibri" w:eastAsiaTheme="minorEastAsia" w:hAnsi="Calibri"/>
        </w:rPr>
        <w:br w:type="page"/>
      </w:r>
      <w:bookmarkStart w:id="1" w:name="_GoBack"/>
      <w:bookmarkEnd w:id="1"/>
    </w:p>
    <w:sectPr w:rsidR="00FF5977">
      <w:headerReference w:type="default" r:id="rId8"/>
      <w:footerReference w:type="default" r:id="rId9"/>
      <w:pgSz w:w="12240" w:h="15840"/>
      <w:pgMar w:top="1417"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5F3F" w:rsidRDefault="00295F3F" w:rsidP="00AD3F7A">
      <w:pPr>
        <w:spacing w:after="0" w:line="240" w:lineRule="auto"/>
      </w:pPr>
      <w:r>
        <w:separator/>
      </w:r>
    </w:p>
  </w:endnote>
  <w:endnote w:type="continuationSeparator" w:id="0">
    <w:p w:rsidR="00295F3F" w:rsidRDefault="00295F3F" w:rsidP="00AD3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8303396"/>
      <w:docPartObj>
        <w:docPartGallery w:val="Page Numbers (Bottom of Page)"/>
        <w:docPartUnique/>
      </w:docPartObj>
    </w:sdtPr>
    <w:sdtEndPr/>
    <w:sdtContent>
      <w:p w:rsidR="00B45339" w:rsidRDefault="00B45339">
        <w:pPr>
          <w:pStyle w:val="Pidipagina"/>
          <w:jc w:val="right"/>
        </w:pPr>
        <w:r>
          <w:fldChar w:fldCharType="begin"/>
        </w:r>
        <w:r>
          <w:instrText>PAGE   \* MERGEFORMAT</w:instrText>
        </w:r>
        <w:r>
          <w:fldChar w:fldCharType="separate"/>
        </w:r>
        <w:r w:rsidR="00A751AB">
          <w:rPr>
            <w:noProof/>
          </w:rPr>
          <w:t>8</w:t>
        </w:r>
        <w:r>
          <w:fldChar w:fldCharType="end"/>
        </w:r>
      </w:p>
    </w:sdtContent>
  </w:sdt>
  <w:p w:rsidR="00CF2065" w:rsidRDefault="00CF206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5F3F" w:rsidRDefault="00295F3F" w:rsidP="00AD3F7A">
      <w:pPr>
        <w:spacing w:after="0" w:line="240" w:lineRule="auto"/>
      </w:pPr>
      <w:r>
        <w:separator/>
      </w:r>
    </w:p>
  </w:footnote>
  <w:footnote w:type="continuationSeparator" w:id="0">
    <w:p w:rsidR="00295F3F" w:rsidRDefault="00295F3F" w:rsidP="00AD3F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F7A" w:rsidRDefault="00CF2065" w:rsidP="00AD3F7A">
    <w:pPr>
      <w:pStyle w:val="Intestazione"/>
      <w:jc w:val="center"/>
    </w:pPr>
    <w:r>
      <w:rPr>
        <w:noProof/>
        <w:lang w:eastAsia="it-IT"/>
      </w:rPr>
      <w:drawing>
        <wp:anchor distT="0" distB="0" distL="114300" distR="114300" simplePos="0" relativeHeight="251659264" behindDoc="0" locked="0" layoutInCell="1" allowOverlap="1" wp14:anchorId="34CC5406" wp14:editId="1DC03AA8">
          <wp:simplePos x="0" y="0"/>
          <wp:positionH relativeFrom="margin">
            <wp:align>center</wp:align>
          </wp:positionH>
          <wp:positionV relativeFrom="paragraph">
            <wp:posOffset>-9525</wp:posOffset>
          </wp:positionV>
          <wp:extent cx="6856095" cy="1369695"/>
          <wp:effectExtent l="0" t="0" r="1905" b="1905"/>
          <wp:wrapSquare wrapText="bothSides"/>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stazione_carta.jpg"/>
                  <pic:cNvPicPr/>
                </pic:nvPicPr>
                <pic:blipFill>
                  <a:blip r:embed="rId1">
                    <a:extLst>
                      <a:ext uri="{28A0092B-C50C-407E-A947-70E740481C1C}">
                        <a14:useLocalDpi xmlns:a14="http://schemas.microsoft.com/office/drawing/2010/main" val="0"/>
                      </a:ext>
                    </a:extLst>
                  </a:blip>
                  <a:stretch>
                    <a:fillRect/>
                  </a:stretch>
                </pic:blipFill>
                <pic:spPr>
                  <a:xfrm>
                    <a:off x="0" y="0"/>
                    <a:ext cx="6856095" cy="1369695"/>
                  </a:xfrm>
                  <a:prstGeom prst="rect">
                    <a:avLst/>
                  </a:prstGeom>
                  <a:extLst>
                    <a:ext uri="{FAA26D3D-D897-4be2-8F04-BA451C77F1D7}">
                      <ma14:placeholder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rsidR="00AD3F7A" w:rsidRDefault="00AD3F7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hybridMultilevel"/>
    <w:tmpl w:val="46E87CC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19D23745"/>
    <w:multiLevelType w:val="hybridMultilevel"/>
    <w:tmpl w:val="40B4A38C"/>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 w15:restartNumberingAfterBreak="0">
    <w:nsid w:val="225550DB"/>
    <w:multiLevelType w:val="hybridMultilevel"/>
    <w:tmpl w:val="4B88278A"/>
    <w:lvl w:ilvl="0" w:tplc="68A85A0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59A4F8C"/>
    <w:multiLevelType w:val="hybridMultilevel"/>
    <w:tmpl w:val="19C0283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E175257"/>
    <w:multiLevelType w:val="hybridMultilevel"/>
    <w:tmpl w:val="EDB27A3C"/>
    <w:lvl w:ilvl="0" w:tplc="8D101B9E">
      <w:numFmt w:val="bullet"/>
      <w:lvlText w:val="–"/>
      <w:lvlJc w:val="left"/>
      <w:pPr>
        <w:ind w:left="1080" w:hanging="360"/>
      </w:pPr>
      <w:rPr>
        <w:rFonts w:ascii="Arial" w:eastAsia="Bookman Old Style"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34874C72"/>
    <w:multiLevelType w:val="hybridMultilevel"/>
    <w:tmpl w:val="E946D1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3CF20DA"/>
    <w:multiLevelType w:val="hybridMultilevel"/>
    <w:tmpl w:val="049C1DFA"/>
    <w:lvl w:ilvl="0" w:tplc="0410000F">
      <w:start w:val="1"/>
      <w:numFmt w:val="decimal"/>
      <w:lvlText w:val="%1."/>
      <w:lvlJc w:val="left"/>
      <w:pPr>
        <w:ind w:left="1117" w:hanging="360"/>
      </w:pPr>
    </w:lvl>
    <w:lvl w:ilvl="1" w:tplc="04100019" w:tentative="1">
      <w:start w:val="1"/>
      <w:numFmt w:val="lowerLetter"/>
      <w:lvlText w:val="%2."/>
      <w:lvlJc w:val="left"/>
      <w:pPr>
        <w:ind w:left="1837" w:hanging="360"/>
      </w:pPr>
    </w:lvl>
    <w:lvl w:ilvl="2" w:tplc="0410001B" w:tentative="1">
      <w:start w:val="1"/>
      <w:numFmt w:val="lowerRoman"/>
      <w:lvlText w:val="%3."/>
      <w:lvlJc w:val="right"/>
      <w:pPr>
        <w:ind w:left="2557" w:hanging="180"/>
      </w:pPr>
    </w:lvl>
    <w:lvl w:ilvl="3" w:tplc="0410000F" w:tentative="1">
      <w:start w:val="1"/>
      <w:numFmt w:val="decimal"/>
      <w:lvlText w:val="%4."/>
      <w:lvlJc w:val="left"/>
      <w:pPr>
        <w:ind w:left="3277" w:hanging="360"/>
      </w:pPr>
    </w:lvl>
    <w:lvl w:ilvl="4" w:tplc="04100019" w:tentative="1">
      <w:start w:val="1"/>
      <w:numFmt w:val="lowerLetter"/>
      <w:lvlText w:val="%5."/>
      <w:lvlJc w:val="left"/>
      <w:pPr>
        <w:ind w:left="3997" w:hanging="360"/>
      </w:pPr>
    </w:lvl>
    <w:lvl w:ilvl="5" w:tplc="0410001B" w:tentative="1">
      <w:start w:val="1"/>
      <w:numFmt w:val="lowerRoman"/>
      <w:lvlText w:val="%6."/>
      <w:lvlJc w:val="right"/>
      <w:pPr>
        <w:ind w:left="4717" w:hanging="180"/>
      </w:pPr>
    </w:lvl>
    <w:lvl w:ilvl="6" w:tplc="0410000F" w:tentative="1">
      <w:start w:val="1"/>
      <w:numFmt w:val="decimal"/>
      <w:lvlText w:val="%7."/>
      <w:lvlJc w:val="left"/>
      <w:pPr>
        <w:ind w:left="5437" w:hanging="360"/>
      </w:pPr>
    </w:lvl>
    <w:lvl w:ilvl="7" w:tplc="04100019" w:tentative="1">
      <w:start w:val="1"/>
      <w:numFmt w:val="lowerLetter"/>
      <w:lvlText w:val="%8."/>
      <w:lvlJc w:val="left"/>
      <w:pPr>
        <w:ind w:left="6157" w:hanging="360"/>
      </w:pPr>
    </w:lvl>
    <w:lvl w:ilvl="8" w:tplc="0410001B" w:tentative="1">
      <w:start w:val="1"/>
      <w:numFmt w:val="lowerRoman"/>
      <w:lvlText w:val="%9."/>
      <w:lvlJc w:val="right"/>
      <w:pPr>
        <w:ind w:left="6877" w:hanging="180"/>
      </w:pPr>
    </w:lvl>
  </w:abstractNum>
  <w:abstractNum w:abstractNumId="7" w15:restartNumberingAfterBreak="0">
    <w:nsid w:val="46E92551"/>
    <w:multiLevelType w:val="hybridMultilevel"/>
    <w:tmpl w:val="7A2C7A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89F5291"/>
    <w:multiLevelType w:val="hybridMultilevel"/>
    <w:tmpl w:val="91CCD2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D9D4BED"/>
    <w:multiLevelType w:val="hybridMultilevel"/>
    <w:tmpl w:val="F0D272F8"/>
    <w:lvl w:ilvl="0" w:tplc="68A85A0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16E14E3"/>
    <w:multiLevelType w:val="hybridMultilevel"/>
    <w:tmpl w:val="FC1691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A9A7519"/>
    <w:multiLevelType w:val="hybridMultilevel"/>
    <w:tmpl w:val="0D608D80"/>
    <w:lvl w:ilvl="0" w:tplc="FBA6B160">
      <w:start w:val="1"/>
      <w:numFmt w:val="decimal"/>
      <w:lvlText w:val="%1."/>
      <w:lvlJc w:val="left"/>
      <w:pPr>
        <w:tabs>
          <w:tab w:val="num" w:pos="284"/>
        </w:tabs>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8"/>
  </w:num>
  <w:num w:numId="3">
    <w:abstractNumId w:val="7"/>
  </w:num>
  <w:num w:numId="4">
    <w:abstractNumId w:val="10"/>
  </w:num>
  <w:num w:numId="5">
    <w:abstractNumId w:val="5"/>
  </w:num>
  <w:num w:numId="6">
    <w:abstractNumId w:val="1"/>
  </w:num>
  <w:num w:numId="7">
    <w:abstractNumId w:val="4"/>
  </w:num>
  <w:num w:numId="8">
    <w:abstractNumId w:val="6"/>
  </w:num>
  <w:num w:numId="9">
    <w:abstractNumId w:val="9"/>
  </w:num>
  <w:num w:numId="10">
    <w:abstractNumId w:val="2"/>
  </w:num>
  <w:num w:numId="11">
    <w:abstractNumId w:val="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5EC"/>
    <w:rsid w:val="00021162"/>
    <w:rsid w:val="0006499D"/>
    <w:rsid w:val="000A0EDB"/>
    <w:rsid w:val="00103B53"/>
    <w:rsid w:val="00111DCB"/>
    <w:rsid w:val="00126DFC"/>
    <w:rsid w:val="0013112B"/>
    <w:rsid w:val="00166B0B"/>
    <w:rsid w:val="001B491F"/>
    <w:rsid w:val="001B61C3"/>
    <w:rsid w:val="001D685B"/>
    <w:rsid w:val="002306DC"/>
    <w:rsid w:val="00264EDA"/>
    <w:rsid w:val="002863F7"/>
    <w:rsid w:val="00287A51"/>
    <w:rsid w:val="00295F3F"/>
    <w:rsid w:val="002A0B23"/>
    <w:rsid w:val="002C7217"/>
    <w:rsid w:val="002F50E0"/>
    <w:rsid w:val="00301B62"/>
    <w:rsid w:val="003148B7"/>
    <w:rsid w:val="00342B1A"/>
    <w:rsid w:val="00360EF4"/>
    <w:rsid w:val="003642C0"/>
    <w:rsid w:val="003A19F7"/>
    <w:rsid w:val="003D0818"/>
    <w:rsid w:val="003D3FEA"/>
    <w:rsid w:val="003E6049"/>
    <w:rsid w:val="004C114F"/>
    <w:rsid w:val="00530A78"/>
    <w:rsid w:val="005636E3"/>
    <w:rsid w:val="005646BB"/>
    <w:rsid w:val="005819A8"/>
    <w:rsid w:val="005A177E"/>
    <w:rsid w:val="005B1282"/>
    <w:rsid w:val="005D12F2"/>
    <w:rsid w:val="005E2C44"/>
    <w:rsid w:val="00616DCD"/>
    <w:rsid w:val="00654D5F"/>
    <w:rsid w:val="00672A66"/>
    <w:rsid w:val="00696C9B"/>
    <w:rsid w:val="006C67DD"/>
    <w:rsid w:val="006D2F4F"/>
    <w:rsid w:val="006D3239"/>
    <w:rsid w:val="006E216A"/>
    <w:rsid w:val="0071133F"/>
    <w:rsid w:val="00725B38"/>
    <w:rsid w:val="007418A7"/>
    <w:rsid w:val="00764BB4"/>
    <w:rsid w:val="007B0129"/>
    <w:rsid w:val="007D45CF"/>
    <w:rsid w:val="007F41E8"/>
    <w:rsid w:val="008178DF"/>
    <w:rsid w:val="00830EEE"/>
    <w:rsid w:val="0084521D"/>
    <w:rsid w:val="00867CAB"/>
    <w:rsid w:val="0087469E"/>
    <w:rsid w:val="008B216A"/>
    <w:rsid w:val="008C275F"/>
    <w:rsid w:val="008F6EAE"/>
    <w:rsid w:val="00907E94"/>
    <w:rsid w:val="00912425"/>
    <w:rsid w:val="00925014"/>
    <w:rsid w:val="00953A44"/>
    <w:rsid w:val="00985BAF"/>
    <w:rsid w:val="009B1D69"/>
    <w:rsid w:val="009F512F"/>
    <w:rsid w:val="00A34224"/>
    <w:rsid w:val="00A41E07"/>
    <w:rsid w:val="00A4249E"/>
    <w:rsid w:val="00A751AB"/>
    <w:rsid w:val="00AB2CC6"/>
    <w:rsid w:val="00AC571F"/>
    <w:rsid w:val="00AD3F7A"/>
    <w:rsid w:val="00AD4FD0"/>
    <w:rsid w:val="00B00457"/>
    <w:rsid w:val="00B03054"/>
    <w:rsid w:val="00B45339"/>
    <w:rsid w:val="00B841A8"/>
    <w:rsid w:val="00B92E70"/>
    <w:rsid w:val="00BA00F9"/>
    <w:rsid w:val="00BF56DC"/>
    <w:rsid w:val="00C225A0"/>
    <w:rsid w:val="00C31565"/>
    <w:rsid w:val="00C31AD5"/>
    <w:rsid w:val="00CA02DE"/>
    <w:rsid w:val="00CA5324"/>
    <w:rsid w:val="00CC3EE4"/>
    <w:rsid w:val="00CF2065"/>
    <w:rsid w:val="00D02FB1"/>
    <w:rsid w:val="00D050D4"/>
    <w:rsid w:val="00D07253"/>
    <w:rsid w:val="00D31061"/>
    <w:rsid w:val="00DB3297"/>
    <w:rsid w:val="00E1521F"/>
    <w:rsid w:val="00E40112"/>
    <w:rsid w:val="00E64128"/>
    <w:rsid w:val="00E6532D"/>
    <w:rsid w:val="00E9010C"/>
    <w:rsid w:val="00EB1DA1"/>
    <w:rsid w:val="00EB4EC2"/>
    <w:rsid w:val="00ED0440"/>
    <w:rsid w:val="00F10D02"/>
    <w:rsid w:val="00F230D8"/>
    <w:rsid w:val="00F65C0E"/>
    <w:rsid w:val="00F91F56"/>
    <w:rsid w:val="00FA25EC"/>
    <w:rsid w:val="00FC4545"/>
    <w:rsid w:val="00FF59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24CB4B-F4DD-4951-A47C-A66A90C90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985BAF"/>
    <w:pPr>
      <w:suppressAutoHyphens/>
      <w:spacing w:before="280" w:after="280" w:line="100" w:lineRule="atLeast"/>
    </w:pPr>
    <w:rPr>
      <w:rFonts w:ascii="Times New Roman" w:eastAsia="Arial" w:hAnsi="Times New Roman" w:cs="Times New Roman"/>
      <w:sz w:val="20"/>
      <w:szCs w:val="20"/>
      <w:lang w:eastAsia="ar-SA"/>
    </w:rPr>
  </w:style>
  <w:style w:type="paragraph" w:styleId="Corpotesto">
    <w:name w:val="Body Text"/>
    <w:basedOn w:val="Normale"/>
    <w:link w:val="CorpotestoCarattere"/>
    <w:uiPriority w:val="99"/>
    <w:unhideWhenUsed/>
    <w:rsid w:val="00985BAF"/>
    <w:pPr>
      <w:suppressAutoHyphens/>
      <w:spacing w:after="120" w:line="100" w:lineRule="atLeast"/>
    </w:pPr>
    <w:rPr>
      <w:rFonts w:ascii="Times New Roman" w:eastAsia="Times New Roman" w:hAnsi="Times New Roman" w:cs="Times New Roman"/>
      <w:sz w:val="24"/>
      <w:szCs w:val="24"/>
      <w:lang w:eastAsia="ar-SA"/>
    </w:rPr>
  </w:style>
  <w:style w:type="character" w:customStyle="1" w:styleId="CorpotestoCarattere">
    <w:name w:val="Corpo testo Carattere"/>
    <w:basedOn w:val="Carpredefinitoparagrafo"/>
    <w:link w:val="Corpotesto"/>
    <w:uiPriority w:val="99"/>
    <w:rsid w:val="00985BAF"/>
    <w:rPr>
      <w:rFonts w:ascii="Times New Roman" w:eastAsia="Times New Roman" w:hAnsi="Times New Roman" w:cs="Times New Roman"/>
      <w:sz w:val="24"/>
      <w:szCs w:val="24"/>
      <w:lang w:eastAsia="ar-SA"/>
    </w:rPr>
  </w:style>
  <w:style w:type="paragraph" w:styleId="Intestazione">
    <w:name w:val="header"/>
    <w:basedOn w:val="Normale"/>
    <w:link w:val="IntestazioneCarattere"/>
    <w:unhideWhenUsed/>
    <w:rsid w:val="00AD3F7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AD3F7A"/>
  </w:style>
  <w:style w:type="paragraph" w:styleId="Pidipagina">
    <w:name w:val="footer"/>
    <w:basedOn w:val="Normale"/>
    <w:link w:val="PidipaginaCarattere"/>
    <w:uiPriority w:val="99"/>
    <w:unhideWhenUsed/>
    <w:rsid w:val="00AD3F7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D3F7A"/>
  </w:style>
  <w:style w:type="paragraph" w:styleId="Testofumetto">
    <w:name w:val="Balloon Text"/>
    <w:basedOn w:val="Normale"/>
    <w:link w:val="TestofumettoCarattere"/>
    <w:uiPriority w:val="99"/>
    <w:semiHidden/>
    <w:unhideWhenUsed/>
    <w:rsid w:val="00AD3F7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D3F7A"/>
    <w:rPr>
      <w:rFonts w:ascii="Tahoma" w:hAnsi="Tahoma" w:cs="Tahoma"/>
      <w:sz w:val="16"/>
      <w:szCs w:val="16"/>
    </w:rPr>
  </w:style>
  <w:style w:type="paragraph" w:styleId="Paragrafoelenco">
    <w:name w:val="List Paragraph"/>
    <w:basedOn w:val="Normale"/>
    <w:uiPriority w:val="34"/>
    <w:qFormat/>
    <w:rsid w:val="005646BB"/>
    <w:pPr>
      <w:widowControl w:val="0"/>
      <w:ind w:left="720"/>
      <w:contextualSpacing/>
    </w:pPr>
    <w:rPr>
      <w:rFonts w:ascii="Calibri" w:eastAsia="Calibri" w:hAnsi="Calibri" w:cs="Times New Roman"/>
      <w:lang w:val="en-US"/>
    </w:rPr>
  </w:style>
  <w:style w:type="paragraph" w:customStyle="1" w:styleId="rtf1">
    <w:name w:val="rtf1"/>
    <w:uiPriority w:val="99"/>
    <w:rsid w:val="00F230D8"/>
    <w:pPr>
      <w:suppressAutoHyphens/>
      <w:spacing w:after="120" w:line="100" w:lineRule="atLeast"/>
    </w:pPr>
    <w:rPr>
      <w:rFonts w:ascii="Times New Roman" w:eastAsia="Times New Roman" w:hAnsi="Times New Roman" w:cs="Times New Roman"/>
      <w:sz w:val="24"/>
      <w:szCs w:val="24"/>
      <w:lang w:eastAsia="ar-SA"/>
    </w:rPr>
  </w:style>
  <w:style w:type="paragraph" w:customStyle="1" w:styleId="rtf1ListParagraph">
    <w:name w:val="rtf1 List Paragraph"/>
    <w:basedOn w:val="Normale"/>
    <w:uiPriority w:val="99"/>
    <w:qFormat/>
    <w:rsid w:val="00F230D8"/>
    <w:pPr>
      <w:suppressAutoHyphens/>
      <w:ind w:left="720"/>
    </w:pPr>
    <w:rPr>
      <w:rFonts w:ascii="Calibri" w:eastAsia="Times New Roman" w:hAnsi="Calibri" w:cs="Calibri"/>
      <w:lang w:eastAsia="ar-SA"/>
    </w:rPr>
  </w:style>
  <w:style w:type="paragraph" w:customStyle="1" w:styleId="rtf1intestazione">
    <w:name w:val="rtf1 intestazione"/>
    <w:basedOn w:val="Normale"/>
    <w:rsid w:val="00264EDA"/>
    <w:pPr>
      <w:spacing w:before="100" w:beforeAutospacing="1" w:after="100" w:afterAutospacing="1" w:line="240" w:lineRule="auto"/>
    </w:pPr>
    <w:rPr>
      <w:rFonts w:ascii="Times New Roman" w:eastAsiaTheme="minorEastAsia" w:hAnsi="Times New Roman" w:cs="Times New Roman"/>
      <w:sz w:val="24"/>
      <w:szCs w:val="24"/>
      <w:lang w:eastAsia="it-IT"/>
    </w:rPr>
  </w:style>
  <w:style w:type="paragraph" w:customStyle="1" w:styleId="Default">
    <w:name w:val="Default"/>
    <w:rsid w:val="003A19F7"/>
    <w:pPr>
      <w:autoSpaceDE w:val="0"/>
      <w:autoSpaceDN w:val="0"/>
      <w:adjustRightInd w:val="0"/>
      <w:spacing w:after="0" w:line="240" w:lineRule="auto"/>
    </w:pPr>
    <w:rPr>
      <w:rFonts w:ascii="Calibri" w:hAnsi="Calibri" w:cs="Calibri"/>
      <w:color w:val="000000"/>
      <w:sz w:val="24"/>
      <w:szCs w:val="24"/>
    </w:rPr>
  </w:style>
  <w:style w:type="paragraph" w:styleId="Titolo">
    <w:name w:val="Title"/>
    <w:basedOn w:val="Normale"/>
    <w:link w:val="TitoloCarattere"/>
    <w:qFormat/>
    <w:rsid w:val="007418A7"/>
    <w:pPr>
      <w:spacing w:after="0" w:line="360" w:lineRule="auto"/>
      <w:jc w:val="center"/>
    </w:pPr>
    <w:rPr>
      <w:rFonts w:ascii="Verdana" w:eastAsia="Times New Roman" w:hAnsi="Verdana" w:cs="Arial"/>
      <w:sz w:val="44"/>
      <w:szCs w:val="44"/>
      <w:lang w:eastAsia="it-IT"/>
    </w:rPr>
  </w:style>
  <w:style w:type="character" w:customStyle="1" w:styleId="TitoloCarattere">
    <w:name w:val="Titolo Carattere"/>
    <w:basedOn w:val="Carpredefinitoparagrafo"/>
    <w:link w:val="Titolo"/>
    <w:rsid w:val="007418A7"/>
    <w:rPr>
      <w:rFonts w:ascii="Verdana" w:eastAsia="Times New Roman" w:hAnsi="Verdana" w:cs="Arial"/>
      <w:sz w:val="44"/>
      <w:szCs w:val="4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214910">
      <w:bodyDiv w:val="1"/>
      <w:marLeft w:val="0"/>
      <w:marRight w:val="0"/>
      <w:marTop w:val="0"/>
      <w:marBottom w:val="0"/>
      <w:divBdr>
        <w:top w:val="none" w:sz="0" w:space="0" w:color="auto"/>
        <w:left w:val="none" w:sz="0" w:space="0" w:color="auto"/>
        <w:bottom w:val="none" w:sz="0" w:space="0" w:color="auto"/>
        <w:right w:val="none" w:sz="0" w:space="0" w:color="auto"/>
      </w:divBdr>
    </w:div>
    <w:div w:id="387723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F3AC34-7E01-48DF-BB30-523AAA982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2490</Words>
  <Characters>14195</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16652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Gustavo Tomaselli</dc:creator>
  <cp:lastModifiedBy>Segretario</cp:lastModifiedBy>
  <cp:revision>2</cp:revision>
  <dcterms:created xsi:type="dcterms:W3CDTF">2020-01-04T10:42:00Z</dcterms:created>
  <dcterms:modified xsi:type="dcterms:W3CDTF">2020-01-04T10:42:00Z</dcterms:modified>
</cp:coreProperties>
</file>