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E6ADE" w14:textId="77777777" w:rsidR="001C0251" w:rsidRPr="0002659C" w:rsidRDefault="001C0251" w:rsidP="0002659C">
      <w:pPr>
        <w:pStyle w:val="Rientrocorpodeltesto"/>
        <w:tabs>
          <w:tab w:val="center" w:pos="3741"/>
        </w:tabs>
        <w:spacing w:before="120"/>
        <w:ind w:left="0" w:right="-1164"/>
        <w:jc w:val="center"/>
        <w:rPr>
          <w:b/>
          <w:sz w:val="24"/>
          <w:szCs w:val="24"/>
        </w:rPr>
      </w:pPr>
      <w:r w:rsidRPr="0002659C">
        <w:rPr>
          <w:b/>
          <w:sz w:val="24"/>
          <w:szCs w:val="24"/>
        </w:rPr>
        <w:t>COMUNE DI RIOMAGGIORE</w:t>
      </w:r>
    </w:p>
    <w:p w14:paraId="5E4691A6" w14:textId="0A72AC53" w:rsidR="001C0251" w:rsidRPr="0002659C" w:rsidRDefault="00031B56" w:rsidP="0002659C">
      <w:pPr>
        <w:autoSpaceDE w:val="0"/>
        <w:adjustRightInd w:val="0"/>
        <w:spacing w:before="120" w:after="120"/>
        <w:ind w:right="-11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INDAGINE DI MERCATO </w:t>
      </w:r>
      <w:r w:rsidR="001C0251" w:rsidRPr="0002659C">
        <w:rPr>
          <w:b/>
          <w:sz w:val="24"/>
          <w:szCs w:val="24"/>
        </w:rPr>
        <w:t>PER L'AFFIDAMENTO DIRETTO DEL SERVIZIO DI BROKERAGGIO ASSICURATIVO AI SENSI DELL'ARTICOLO 36, COMMA 2, LETT. A) DEL DLGS 50/2016. PERIODO DAL 01/04/2023 al 31/03/2026</w:t>
      </w:r>
      <w:r>
        <w:rPr>
          <w:b/>
          <w:sz w:val="24"/>
          <w:szCs w:val="24"/>
        </w:rPr>
        <w:t xml:space="preserve">- </w:t>
      </w:r>
      <w:bookmarkStart w:id="0" w:name="_GoBack"/>
      <w:r>
        <w:rPr>
          <w:b/>
          <w:sz w:val="24"/>
          <w:szCs w:val="24"/>
        </w:rPr>
        <w:t xml:space="preserve">VERBALE ANALISI OFFERTE PERVENUTE </w:t>
      </w:r>
      <w:bookmarkEnd w:id="0"/>
    </w:p>
    <w:p w14:paraId="544E86B0" w14:textId="77777777" w:rsidR="0001032D" w:rsidRDefault="0001032D" w:rsidP="00BB3C9D">
      <w:pPr>
        <w:spacing w:before="120" w:after="120"/>
        <w:ind w:right="112"/>
        <w:jc w:val="center"/>
        <w:rPr>
          <w:b/>
          <w:sz w:val="24"/>
          <w:szCs w:val="24"/>
        </w:rPr>
      </w:pPr>
    </w:p>
    <w:p w14:paraId="70F0FDE4" w14:textId="78A54054" w:rsidR="001C0251" w:rsidRPr="0002659C" w:rsidRDefault="001C0251" w:rsidP="0002659C">
      <w:pPr>
        <w:spacing w:before="120" w:after="120"/>
        <w:ind w:right="-1164"/>
        <w:jc w:val="both"/>
        <w:rPr>
          <w:sz w:val="24"/>
          <w:szCs w:val="24"/>
        </w:rPr>
      </w:pPr>
      <w:r w:rsidRPr="0002659C">
        <w:rPr>
          <w:sz w:val="24"/>
          <w:szCs w:val="24"/>
        </w:rPr>
        <w:t xml:space="preserve">Addì </w:t>
      </w:r>
      <w:r w:rsidR="00494769">
        <w:rPr>
          <w:sz w:val="24"/>
          <w:szCs w:val="24"/>
        </w:rPr>
        <w:t>25</w:t>
      </w:r>
      <w:r w:rsidRPr="0002659C">
        <w:rPr>
          <w:sz w:val="24"/>
          <w:szCs w:val="24"/>
        </w:rPr>
        <w:t xml:space="preserve"> del mese di</w:t>
      </w:r>
      <w:r w:rsidR="004B6E08">
        <w:rPr>
          <w:sz w:val="24"/>
          <w:szCs w:val="24"/>
        </w:rPr>
        <w:t xml:space="preserve"> marzo 2023</w:t>
      </w:r>
      <w:r w:rsidRPr="0002659C">
        <w:rPr>
          <w:sz w:val="24"/>
          <w:szCs w:val="24"/>
        </w:rPr>
        <w:t xml:space="preserve">, alle ore 09.30, sono presenti Presidente della gara Il Segretario Comunale Dott. Paolo Valler, </w:t>
      </w:r>
      <w:r w:rsidR="00FB6F67">
        <w:rPr>
          <w:sz w:val="24"/>
          <w:szCs w:val="24"/>
        </w:rPr>
        <w:t>la</w:t>
      </w:r>
      <w:r w:rsidRPr="0002659C">
        <w:rPr>
          <w:sz w:val="24"/>
          <w:szCs w:val="24"/>
        </w:rPr>
        <w:t xml:space="preserve"> Dott.ssa Paola M</w:t>
      </w:r>
      <w:r w:rsidR="009365F6">
        <w:rPr>
          <w:sz w:val="24"/>
          <w:szCs w:val="24"/>
        </w:rPr>
        <w:t>ilano</w:t>
      </w:r>
      <w:r w:rsidRPr="0002659C">
        <w:rPr>
          <w:sz w:val="24"/>
          <w:szCs w:val="24"/>
        </w:rPr>
        <w:t xml:space="preserve"> Referente Ufficio Ragioneria del Comune di Riomaggiore</w:t>
      </w:r>
      <w:r w:rsidR="009365F6">
        <w:rPr>
          <w:sz w:val="24"/>
          <w:szCs w:val="24"/>
        </w:rPr>
        <w:t xml:space="preserve">, </w:t>
      </w:r>
      <w:r w:rsidR="00FB6F67">
        <w:rPr>
          <w:sz w:val="24"/>
          <w:szCs w:val="24"/>
        </w:rPr>
        <w:t xml:space="preserve">e collegata in videoconferenza </w:t>
      </w:r>
      <w:r w:rsidR="009365F6">
        <w:rPr>
          <w:sz w:val="24"/>
          <w:szCs w:val="24"/>
        </w:rPr>
        <w:t>Dott.</w:t>
      </w:r>
      <w:r w:rsidRPr="0002659C">
        <w:rPr>
          <w:sz w:val="24"/>
          <w:szCs w:val="24"/>
        </w:rPr>
        <w:t>ssa  Monica Periccioli</w:t>
      </w:r>
      <w:r w:rsidR="00FB6F67">
        <w:rPr>
          <w:sz w:val="24"/>
          <w:szCs w:val="24"/>
        </w:rPr>
        <w:t xml:space="preserve">, </w:t>
      </w:r>
      <w:r w:rsidRPr="0002659C">
        <w:rPr>
          <w:sz w:val="24"/>
          <w:szCs w:val="24"/>
        </w:rPr>
        <w:t>Commissario esperto esterno,</w:t>
      </w:r>
    </w:p>
    <w:p w14:paraId="55789553" w14:textId="6176D96F" w:rsidR="001C0251" w:rsidRPr="00724723" w:rsidRDefault="001C0251" w:rsidP="00724723">
      <w:pPr>
        <w:spacing w:before="120" w:after="120"/>
        <w:ind w:right="-1164"/>
        <w:rPr>
          <w:sz w:val="24"/>
          <w:szCs w:val="24"/>
        </w:rPr>
      </w:pPr>
      <w:r w:rsidRPr="0002659C">
        <w:rPr>
          <w:sz w:val="24"/>
          <w:szCs w:val="24"/>
        </w:rPr>
        <w:t>PREMESSO</w:t>
      </w:r>
    </w:p>
    <w:p w14:paraId="0E0585BE" w14:textId="0934CFEC" w:rsidR="001C0251" w:rsidRPr="0002659C" w:rsidRDefault="00FB6F67" w:rsidP="0002659C">
      <w:pPr>
        <w:pStyle w:val="Paragrafoelenco"/>
        <w:numPr>
          <w:ilvl w:val="0"/>
          <w:numId w:val="9"/>
        </w:numPr>
        <w:autoSpaceDE w:val="0"/>
        <w:adjustRightInd w:val="0"/>
        <w:spacing w:before="120" w:after="120"/>
        <w:ind w:left="0" w:right="-116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1C0251" w:rsidRPr="0002659C">
        <w:rPr>
          <w:color w:val="000000"/>
          <w:sz w:val="24"/>
          <w:szCs w:val="24"/>
        </w:rPr>
        <w:t>he con Determinazione del Responsabile Servizio Finanziario  n.</w:t>
      </w:r>
      <w:r w:rsidR="00BC0F57" w:rsidRPr="0002659C">
        <w:rPr>
          <w:color w:val="000000"/>
          <w:sz w:val="24"/>
          <w:szCs w:val="24"/>
        </w:rPr>
        <w:t>61 del 08/03/2023</w:t>
      </w:r>
      <w:r w:rsidR="001C0251" w:rsidRPr="0002659C">
        <w:rPr>
          <w:color w:val="000000"/>
          <w:sz w:val="24"/>
          <w:szCs w:val="24"/>
        </w:rPr>
        <w:t>, è stato disposto l’</w:t>
      </w:r>
      <w:r w:rsidR="00BC0F57" w:rsidRPr="0002659C">
        <w:rPr>
          <w:color w:val="000000"/>
          <w:sz w:val="24"/>
          <w:szCs w:val="24"/>
        </w:rPr>
        <w:t xml:space="preserve"> avvio di  </w:t>
      </w:r>
      <w:r w:rsidR="008238E8">
        <w:rPr>
          <w:color w:val="000000"/>
          <w:sz w:val="24"/>
          <w:szCs w:val="24"/>
        </w:rPr>
        <w:t xml:space="preserve">indagine di mercato </w:t>
      </w:r>
      <w:r w:rsidR="00BC0F57" w:rsidRPr="0002659C">
        <w:rPr>
          <w:color w:val="000000"/>
          <w:sz w:val="24"/>
          <w:szCs w:val="24"/>
        </w:rPr>
        <w:t>per l'affidamento diretto del servizio di brokeraggio assicurativo ai sensi dell'articolo 36, comma 2, lett. a) del dlgs 50/2016. periodo dal 01/04/2023 al 31/03/2026</w:t>
      </w:r>
      <w:r w:rsidR="009365F6">
        <w:rPr>
          <w:color w:val="000000"/>
          <w:sz w:val="24"/>
          <w:szCs w:val="24"/>
        </w:rPr>
        <w:t xml:space="preserve"> </w:t>
      </w:r>
      <w:r w:rsidR="001C0251" w:rsidRPr="0002659C">
        <w:rPr>
          <w:color w:val="000000"/>
          <w:sz w:val="24"/>
          <w:szCs w:val="24"/>
        </w:rPr>
        <w:t>per quanto attiene:</w:t>
      </w:r>
    </w:p>
    <w:p w14:paraId="04E895C8" w14:textId="77777777" w:rsidR="00BC0F57" w:rsidRPr="0002659C" w:rsidRDefault="00BC0F57" w:rsidP="00BB3C9D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before="120" w:after="120"/>
        <w:ind w:right="-1164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ricognizione, analisi e valutazione delle polizze esistenti, dei rischi assicurati, valutazione del patrimonio mobile ed immobi</w:t>
      </w:r>
      <w:r w:rsidR="00D846F2" w:rsidRPr="0002659C">
        <w:rPr>
          <w:color w:val="000000"/>
          <w:sz w:val="24"/>
          <w:szCs w:val="24"/>
        </w:rPr>
        <w:t xml:space="preserve">le assicurabile e revisione del </w:t>
      </w:r>
      <w:r w:rsidRPr="0002659C">
        <w:rPr>
          <w:color w:val="000000"/>
          <w:sz w:val="24"/>
          <w:szCs w:val="24"/>
        </w:rPr>
        <w:t>programma assicurativo dell’Ente; att</w:t>
      </w:r>
      <w:r w:rsidR="00D846F2" w:rsidRPr="0002659C">
        <w:rPr>
          <w:color w:val="000000"/>
          <w:sz w:val="24"/>
          <w:szCs w:val="24"/>
        </w:rPr>
        <w:t xml:space="preserve">ività di supporto tecnico nella </w:t>
      </w:r>
      <w:r w:rsidRPr="0002659C">
        <w:rPr>
          <w:color w:val="000000"/>
          <w:sz w:val="24"/>
          <w:szCs w:val="24"/>
        </w:rPr>
        <w:t>predisposizione di capitolati tecnici e documenti di gara e nella valutazione delle offerte relativi all'affidamento dei singoli servizi assicurativi;</w:t>
      </w:r>
    </w:p>
    <w:p w14:paraId="69C6BF45" w14:textId="77777777" w:rsidR="00BC0F57" w:rsidRPr="0002659C" w:rsidRDefault="00BC0F57" w:rsidP="00BB3C9D">
      <w:pPr>
        <w:pStyle w:val="Paragrafoelenco"/>
        <w:numPr>
          <w:ilvl w:val="0"/>
          <w:numId w:val="6"/>
        </w:numPr>
        <w:suppressAutoHyphens w:val="0"/>
        <w:autoSpaceDE w:val="0"/>
        <w:adjustRightInd w:val="0"/>
        <w:spacing w:before="120" w:after="120"/>
        <w:ind w:right="-1022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assistenza nella gestione polizz</w:t>
      </w:r>
      <w:r w:rsidR="00D846F2" w:rsidRPr="0002659C">
        <w:rPr>
          <w:color w:val="000000"/>
          <w:sz w:val="24"/>
          <w:szCs w:val="24"/>
        </w:rPr>
        <w:t xml:space="preserve">e con particolare riguardo alla </w:t>
      </w:r>
      <w:r w:rsidRPr="0002659C">
        <w:rPr>
          <w:color w:val="000000"/>
          <w:sz w:val="24"/>
          <w:szCs w:val="24"/>
        </w:rPr>
        <w:t>gestione dei sinistri attivi e passivi,</w:t>
      </w:r>
    </w:p>
    <w:p w14:paraId="08A49AF4" w14:textId="77777777" w:rsidR="00BC0F57" w:rsidRPr="0002659C" w:rsidRDefault="00BC0F57" w:rsidP="00BB3C9D">
      <w:pPr>
        <w:pStyle w:val="Paragrafoelenco"/>
        <w:numPr>
          <w:ilvl w:val="0"/>
          <w:numId w:val="6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comprendendo anche quelli già verificatisi e pendenti alla data dell’affidamento del servizio;</w:t>
      </w:r>
    </w:p>
    <w:p w14:paraId="2DD930CC" w14:textId="77777777" w:rsidR="00BC0F57" w:rsidRPr="0002659C" w:rsidRDefault="00BC0F57" w:rsidP="00BB3C9D">
      <w:pPr>
        <w:pStyle w:val="Paragrafoelenco"/>
        <w:numPr>
          <w:ilvl w:val="0"/>
          <w:numId w:val="6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in particolare dovrà:</w:t>
      </w:r>
    </w:p>
    <w:p w14:paraId="0031D7C2" w14:textId="77777777" w:rsidR="00BC0F57" w:rsidRPr="0002659C" w:rsidRDefault="00BC0F57" w:rsidP="00BB3C9D">
      <w:pPr>
        <w:pStyle w:val="Paragrafoelenco"/>
        <w:numPr>
          <w:ilvl w:val="1"/>
          <w:numId w:val="6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assistere gli uffici comunali nella denuncia dei sinistri;</w:t>
      </w:r>
    </w:p>
    <w:p w14:paraId="132ED232" w14:textId="77777777" w:rsidR="00BC0F57" w:rsidRPr="0002659C" w:rsidRDefault="00BC0F57" w:rsidP="00BB3C9D">
      <w:pPr>
        <w:pStyle w:val="Paragrafoelenco"/>
        <w:numPr>
          <w:ilvl w:val="1"/>
          <w:numId w:val="6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adoperarsi per il tempestivo pagamento, da parte delle compagnie assicuratrici, delle</w:t>
      </w:r>
      <w:r w:rsidR="00D846F2" w:rsidRPr="0002659C">
        <w:rPr>
          <w:color w:val="000000"/>
          <w:sz w:val="24"/>
          <w:szCs w:val="24"/>
        </w:rPr>
        <w:t xml:space="preserve"> </w:t>
      </w:r>
      <w:r w:rsidRPr="0002659C">
        <w:rPr>
          <w:color w:val="000000"/>
          <w:sz w:val="24"/>
          <w:szCs w:val="24"/>
        </w:rPr>
        <w:t>somme spettanti;</w:t>
      </w:r>
    </w:p>
    <w:p w14:paraId="06427BCC" w14:textId="77777777" w:rsidR="00BC0F57" w:rsidRPr="0002659C" w:rsidRDefault="00BC0F57" w:rsidP="00BB3C9D">
      <w:pPr>
        <w:pStyle w:val="Paragrafoelenco"/>
        <w:numPr>
          <w:ilvl w:val="1"/>
          <w:numId w:val="6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verificare la corretta applicazione di eventuali scoperti e/o franchigie;</w:t>
      </w:r>
    </w:p>
    <w:p w14:paraId="3F93E25C" w14:textId="77777777" w:rsidR="00BC0F57" w:rsidRPr="0002659C" w:rsidRDefault="00BC0F57" w:rsidP="00BB3C9D">
      <w:pPr>
        <w:pStyle w:val="Paragrafoelenco"/>
        <w:numPr>
          <w:ilvl w:val="1"/>
          <w:numId w:val="6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analizzare le eventuali eccezioni mosse dalle compagnie circa la risarcibilità del danno e</w:t>
      </w:r>
      <w:r w:rsidR="00D846F2" w:rsidRPr="0002659C">
        <w:rPr>
          <w:color w:val="000000"/>
          <w:sz w:val="24"/>
          <w:szCs w:val="24"/>
        </w:rPr>
        <w:t xml:space="preserve"> </w:t>
      </w:r>
      <w:r w:rsidRPr="0002659C">
        <w:rPr>
          <w:color w:val="000000"/>
          <w:sz w:val="24"/>
          <w:szCs w:val="24"/>
        </w:rPr>
        <w:t>predisporre una eventuale replica;</w:t>
      </w:r>
    </w:p>
    <w:p w14:paraId="275FB7A0" w14:textId="77777777" w:rsidR="00BC0F57" w:rsidRPr="0002659C" w:rsidRDefault="00BC0F57" w:rsidP="00BB3C9D">
      <w:pPr>
        <w:pStyle w:val="Paragrafoelenco"/>
        <w:numPr>
          <w:ilvl w:val="1"/>
          <w:numId w:val="6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fornire una compiuta analisi di un singolo sinistro a semplice richiesta espressa da parte degli</w:t>
      </w:r>
      <w:r w:rsidR="00D846F2" w:rsidRPr="0002659C">
        <w:rPr>
          <w:color w:val="000000"/>
          <w:sz w:val="24"/>
          <w:szCs w:val="24"/>
        </w:rPr>
        <w:t xml:space="preserve"> </w:t>
      </w:r>
      <w:r w:rsidRPr="0002659C">
        <w:rPr>
          <w:color w:val="000000"/>
          <w:sz w:val="24"/>
          <w:szCs w:val="24"/>
        </w:rPr>
        <w:t>uffici comunali;</w:t>
      </w:r>
    </w:p>
    <w:p w14:paraId="1E1436C4" w14:textId="77777777" w:rsidR="00BC0F57" w:rsidRPr="0002659C" w:rsidRDefault="00BC0F57" w:rsidP="00BB3C9D">
      <w:pPr>
        <w:pStyle w:val="Paragrafoelenco"/>
        <w:numPr>
          <w:ilvl w:val="1"/>
          <w:numId w:val="6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verifica della rispondenza del contenuto dei documenti di polizza emessi rispetto a quanto offerto</w:t>
      </w:r>
      <w:r w:rsidR="00D846F2" w:rsidRPr="0002659C">
        <w:rPr>
          <w:color w:val="000000"/>
          <w:sz w:val="24"/>
          <w:szCs w:val="24"/>
        </w:rPr>
        <w:t xml:space="preserve"> </w:t>
      </w:r>
      <w:r w:rsidRPr="0002659C">
        <w:rPr>
          <w:color w:val="000000"/>
          <w:sz w:val="24"/>
          <w:szCs w:val="24"/>
        </w:rPr>
        <w:t>in fase di gara;</w:t>
      </w:r>
    </w:p>
    <w:p w14:paraId="0885B52E" w14:textId="77777777" w:rsidR="00BC0F57" w:rsidRPr="0002659C" w:rsidRDefault="00BC0F57" w:rsidP="00BB3C9D">
      <w:pPr>
        <w:pStyle w:val="Paragrafoelenco"/>
        <w:numPr>
          <w:ilvl w:val="1"/>
          <w:numId w:val="6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lastRenderedPageBreak/>
        <w:t>verifica del contenuto delle appendici che si rendesse necessario richiedere alla</w:t>
      </w:r>
    </w:p>
    <w:p w14:paraId="0C844D20" w14:textId="77777777" w:rsidR="00BC0F57" w:rsidRPr="0002659C" w:rsidRDefault="00BC0F57" w:rsidP="00BB3C9D">
      <w:pPr>
        <w:pStyle w:val="Paragrafoelenco"/>
        <w:numPr>
          <w:ilvl w:val="0"/>
          <w:numId w:val="6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compagnia assicuratrice aggiudicataria nel corso della validità delle polizze;</w:t>
      </w:r>
    </w:p>
    <w:p w14:paraId="4A8F8CEE" w14:textId="77777777" w:rsidR="00BC0F57" w:rsidRPr="0002659C" w:rsidRDefault="00BC0F57" w:rsidP="00BB3C9D">
      <w:pPr>
        <w:pStyle w:val="Paragrafoelenco"/>
        <w:numPr>
          <w:ilvl w:val="0"/>
          <w:numId w:val="6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presentazione di riepiloghi semestrali relativi alla situazione dei sinistri, contenente</w:t>
      </w:r>
      <w:r w:rsidR="00D846F2" w:rsidRPr="0002659C">
        <w:rPr>
          <w:color w:val="000000"/>
          <w:sz w:val="24"/>
          <w:szCs w:val="24"/>
        </w:rPr>
        <w:t xml:space="preserve"> </w:t>
      </w:r>
      <w:r w:rsidRPr="0002659C">
        <w:rPr>
          <w:color w:val="000000"/>
          <w:sz w:val="24"/>
          <w:szCs w:val="24"/>
        </w:rPr>
        <w:t>l’indicazione di quelli liquidati, riservati e dichiarati senza seguito;</w:t>
      </w:r>
    </w:p>
    <w:p w14:paraId="001E6B2B" w14:textId="77777777" w:rsidR="00BC0F57" w:rsidRPr="0002659C" w:rsidRDefault="00BC0F57" w:rsidP="00BB3C9D">
      <w:pPr>
        <w:pStyle w:val="Paragrafoelenco"/>
        <w:numPr>
          <w:ilvl w:val="0"/>
          <w:numId w:val="6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aggiornamenti in merito alle innovazioni normative nelle assicurazioni degli Enti Pubblici</w:t>
      </w:r>
      <w:r w:rsidR="00D846F2" w:rsidRPr="0002659C">
        <w:rPr>
          <w:color w:val="000000"/>
          <w:sz w:val="24"/>
          <w:szCs w:val="24"/>
        </w:rPr>
        <w:t xml:space="preserve"> </w:t>
      </w:r>
      <w:r w:rsidRPr="0002659C">
        <w:rPr>
          <w:color w:val="000000"/>
          <w:sz w:val="24"/>
          <w:szCs w:val="24"/>
        </w:rPr>
        <w:t>e conseguenti proposte;</w:t>
      </w:r>
    </w:p>
    <w:p w14:paraId="2A0208E5" w14:textId="77777777" w:rsidR="00BC0F57" w:rsidRPr="0002659C" w:rsidRDefault="00BC0F57" w:rsidP="00BB3C9D">
      <w:pPr>
        <w:pStyle w:val="Paragrafoelenco"/>
        <w:numPr>
          <w:ilvl w:val="0"/>
          <w:numId w:val="6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formazione ed aggiornamento del personale individuato dall’Ente relativamente agli aspetti</w:t>
      </w:r>
      <w:r w:rsidR="00D846F2" w:rsidRPr="0002659C">
        <w:rPr>
          <w:color w:val="000000"/>
          <w:sz w:val="24"/>
          <w:szCs w:val="24"/>
        </w:rPr>
        <w:t xml:space="preserve"> </w:t>
      </w:r>
      <w:r w:rsidRPr="0002659C">
        <w:rPr>
          <w:color w:val="000000"/>
          <w:sz w:val="24"/>
          <w:szCs w:val="24"/>
        </w:rPr>
        <w:t>operativi e gestionali in materia assicurativa;</w:t>
      </w:r>
    </w:p>
    <w:p w14:paraId="2B1BFC7B" w14:textId="77777777" w:rsidR="00BC0F57" w:rsidRPr="0002659C" w:rsidRDefault="00BC0F57" w:rsidP="00BB3C9D">
      <w:pPr>
        <w:pStyle w:val="Paragrafoelenco"/>
        <w:numPr>
          <w:ilvl w:val="0"/>
          <w:numId w:val="6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presentazione di un report annuale relativo allo stato del programma assicurativo dell'Ente con</w:t>
      </w:r>
      <w:r w:rsidR="00D846F2" w:rsidRPr="0002659C">
        <w:rPr>
          <w:color w:val="000000"/>
          <w:sz w:val="24"/>
          <w:szCs w:val="24"/>
        </w:rPr>
        <w:t xml:space="preserve"> </w:t>
      </w:r>
      <w:r w:rsidRPr="0002659C">
        <w:rPr>
          <w:color w:val="000000"/>
          <w:sz w:val="24"/>
          <w:szCs w:val="24"/>
        </w:rPr>
        <w:t>l’indicazione degli interventi effettuati, i costi e risparmi conseguiti e le strategie da attuare</w:t>
      </w:r>
      <w:r w:rsidR="00D846F2" w:rsidRPr="0002659C">
        <w:rPr>
          <w:color w:val="000000"/>
          <w:sz w:val="24"/>
          <w:szCs w:val="24"/>
        </w:rPr>
        <w:t xml:space="preserve"> </w:t>
      </w:r>
      <w:r w:rsidRPr="0002659C">
        <w:rPr>
          <w:color w:val="000000"/>
          <w:sz w:val="24"/>
          <w:szCs w:val="24"/>
        </w:rPr>
        <w:t>nel breve e medio termine;</w:t>
      </w:r>
    </w:p>
    <w:p w14:paraId="6BB1C0E4" w14:textId="77777777" w:rsidR="00BC0F57" w:rsidRPr="0002659C" w:rsidRDefault="00BC0F57" w:rsidP="00BB3C9D">
      <w:pPr>
        <w:pStyle w:val="Paragrafoelenco"/>
        <w:numPr>
          <w:ilvl w:val="0"/>
          <w:numId w:val="6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pagamento dei premi assicurativi relativi ai contratti stipulati e/o negoziati a partire dalla data</w:t>
      </w:r>
      <w:r w:rsidR="00D846F2" w:rsidRPr="0002659C">
        <w:rPr>
          <w:color w:val="000000"/>
          <w:sz w:val="24"/>
          <w:szCs w:val="24"/>
        </w:rPr>
        <w:t xml:space="preserve"> </w:t>
      </w:r>
      <w:r w:rsidRPr="0002659C">
        <w:rPr>
          <w:color w:val="000000"/>
          <w:sz w:val="24"/>
          <w:szCs w:val="24"/>
        </w:rPr>
        <w:t>di conferimento dell’incarico effettuato esclusivamente per il tramite del Broker, il quale si</w:t>
      </w:r>
      <w:r w:rsidR="00D846F2" w:rsidRPr="0002659C">
        <w:rPr>
          <w:color w:val="000000"/>
          <w:sz w:val="24"/>
          <w:szCs w:val="24"/>
        </w:rPr>
        <w:t xml:space="preserve"> </w:t>
      </w:r>
      <w:r w:rsidRPr="0002659C">
        <w:rPr>
          <w:color w:val="000000"/>
          <w:sz w:val="24"/>
          <w:szCs w:val="24"/>
        </w:rPr>
        <w:t>impegna e si obbliga:</w:t>
      </w:r>
    </w:p>
    <w:p w14:paraId="1D41CC3D" w14:textId="77777777" w:rsidR="00BC0F57" w:rsidRPr="0002659C" w:rsidRDefault="00BC0F57" w:rsidP="00BB3C9D">
      <w:pPr>
        <w:pStyle w:val="Paragrafoelenco"/>
        <w:numPr>
          <w:ilvl w:val="0"/>
          <w:numId w:val="6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a trasmettere al Comune dati necessari per il pagamento almeno 30 giorni prima della</w:t>
      </w:r>
      <w:r w:rsidR="00D846F2" w:rsidRPr="0002659C">
        <w:rPr>
          <w:color w:val="000000"/>
          <w:sz w:val="24"/>
          <w:szCs w:val="24"/>
        </w:rPr>
        <w:t xml:space="preserve"> </w:t>
      </w:r>
      <w:r w:rsidRPr="0002659C">
        <w:rPr>
          <w:color w:val="000000"/>
          <w:sz w:val="24"/>
          <w:szCs w:val="24"/>
        </w:rPr>
        <w:t>scadenza;</w:t>
      </w:r>
    </w:p>
    <w:p w14:paraId="0044F8BC" w14:textId="77777777" w:rsidR="00D846F2" w:rsidRPr="0002659C" w:rsidRDefault="00BC0F57" w:rsidP="00BB3C9D">
      <w:pPr>
        <w:pStyle w:val="Paragrafoelenco"/>
        <w:numPr>
          <w:ilvl w:val="0"/>
          <w:numId w:val="6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 w:rsidRPr="0002659C">
        <w:rPr>
          <w:color w:val="000000"/>
          <w:sz w:val="24"/>
          <w:szCs w:val="24"/>
        </w:rPr>
        <w:t>a versare i premi alla compagnia interessata, in nome e per conto del Comune, nei termini</w:t>
      </w:r>
      <w:r w:rsidR="00D846F2" w:rsidRPr="0002659C">
        <w:rPr>
          <w:color w:val="000000"/>
          <w:sz w:val="24"/>
          <w:szCs w:val="24"/>
        </w:rPr>
        <w:t xml:space="preserve"> </w:t>
      </w:r>
      <w:r w:rsidRPr="0002659C">
        <w:rPr>
          <w:color w:val="000000"/>
          <w:sz w:val="24"/>
          <w:szCs w:val="24"/>
        </w:rPr>
        <w:t>e con le modalità convenuti con le compagnie stesse.</w:t>
      </w:r>
    </w:p>
    <w:p w14:paraId="5E3DC4CD" w14:textId="58D51F59" w:rsidR="003B264F" w:rsidRPr="005C3ED9" w:rsidRDefault="007A73DB" w:rsidP="005C3ED9">
      <w:pPr>
        <w:suppressAutoHyphens w:val="0"/>
        <w:autoSpaceDE w:val="0"/>
        <w:adjustRightInd w:val="0"/>
        <w:spacing w:before="120" w:after="12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8238E8" w:rsidRPr="007A73DB">
        <w:rPr>
          <w:color w:val="000000"/>
          <w:sz w:val="24"/>
          <w:szCs w:val="24"/>
        </w:rPr>
        <w:t xml:space="preserve">l’avviso, pubblicato all’albo pretorio dell’Ente dal </w:t>
      </w:r>
      <w:r w:rsidR="00D3067F" w:rsidRPr="007A73DB">
        <w:rPr>
          <w:color w:val="000000"/>
          <w:sz w:val="24"/>
          <w:szCs w:val="24"/>
        </w:rPr>
        <w:t xml:space="preserve">08/03/2023 </w:t>
      </w:r>
      <w:r w:rsidR="008238E8" w:rsidRPr="007A73DB">
        <w:rPr>
          <w:color w:val="000000"/>
          <w:sz w:val="24"/>
          <w:szCs w:val="24"/>
        </w:rPr>
        <w:t xml:space="preserve">al 24/03/2023, </w:t>
      </w:r>
      <w:r w:rsidR="003B264F" w:rsidRPr="007A73DB">
        <w:rPr>
          <w:color w:val="000000"/>
          <w:sz w:val="24"/>
          <w:szCs w:val="24"/>
        </w:rPr>
        <w:t xml:space="preserve">non </w:t>
      </w:r>
      <w:r w:rsidR="008238E8" w:rsidRPr="007A73DB">
        <w:rPr>
          <w:color w:val="000000"/>
          <w:sz w:val="24"/>
          <w:szCs w:val="24"/>
        </w:rPr>
        <w:t>intendeva costituire l’</w:t>
      </w:r>
      <w:r w:rsidR="003B264F" w:rsidRPr="007A73DB">
        <w:rPr>
          <w:color w:val="000000"/>
          <w:sz w:val="24"/>
          <w:szCs w:val="24"/>
        </w:rPr>
        <w:t xml:space="preserve">avvio di una procedura di gara pubblica, </w:t>
      </w:r>
      <w:r w:rsidR="00D43CA2" w:rsidRPr="007A73DB">
        <w:rPr>
          <w:color w:val="000000"/>
          <w:sz w:val="24"/>
          <w:szCs w:val="24"/>
        </w:rPr>
        <w:t xml:space="preserve">ma solo un avviso finalizzato ad effettuare un’indagine di mercato tra broker assicurativi </w:t>
      </w:r>
      <w:r w:rsidR="001F252D">
        <w:rPr>
          <w:color w:val="000000"/>
          <w:sz w:val="24"/>
          <w:szCs w:val="24"/>
        </w:rPr>
        <w:t>propedeutica</w:t>
      </w:r>
      <w:r w:rsidR="00D43CA2" w:rsidRPr="007A73DB">
        <w:rPr>
          <w:color w:val="000000"/>
          <w:sz w:val="24"/>
          <w:szCs w:val="24"/>
        </w:rPr>
        <w:t xml:space="preserve"> all’affidamento diretto dell’incarico di brokeraggio </w:t>
      </w:r>
      <w:r w:rsidR="001F252D">
        <w:rPr>
          <w:color w:val="000000"/>
          <w:sz w:val="24"/>
          <w:szCs w:val="24"/>
        </w:rPr>
        <w:t>per il triennio 01/04/2023-31/03/2026 ;</w:t>
      </w:r>
    </w:p>
    <w:p w14:paraId="456A0122" w14:textId="41590D6D" w:rsidR="00A4066E" w:rsidRPr="005C3ED9" w:rsidRDefault="007A73DB" w:rsidP="005C3ED9">
      <w:pPr>
        <w:suppressAutoHyphens w:val="0"/>
        <w:autoSpaceDE w:val="0"/>
        <w:adjustRightInd w:val="0"/>
        <w:spacing w:before="120" w:after="120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3B264F" w:rsidRPr="004B6E08">
        <w:rPr>
          <w:color w:val="000000"/>
          <w:sz w:val="24"/>
          <w:szCs w:val="24"/>
        </w:rPr>
        <w:t>.</w:t>
      </w:r>
      <w:r w:rsidR="001C0251" w:rsidRPr="0002659C">
        <w:rPr>
          <w:color w:val="000000"/>
          <w:sz w:val="24"/>
          <w:szCs w:val="24"/>
        </w:rPr>
        <w:t xml:space="preserve">che entro il termine prefissato, e cioè alle ore 12,00 del giorno </w:t>
      </w:r>
      <w:r w:rsidR="003B264F" w:rsidRPr="0002659C">
        <w:rPr>
          <w:color w:val="000000"/>
          <w:sz w:val="24"/>
          <w:szCs w:val="24"/>
        </w:rPr>
        <w:t>24/03</w:t>
      </w:r>
      <w:r>
        <w:rPr>
          <w:color w:val="000000"/>
          <w:sz w:val="24"/>
          <w:szCs w:val="24"/>
        </w:rPr>
        <w:t>/</w:t>
      </w:r>
      <w:r w:rsidR="003B264F" w:rsidRPr="0002659C">
        <w:rPr>
          <w:color w:val="000000"/>
          <w:sz w:val="24"/>
          <w:szCs w:val="24"/>
        </w:rPr>
        <w:t>2022</w:t>
      </w:r>
      <w:r w:rsidR="001C0251" w:rsidRPr="0002659C">
        <w:rPr>
          <w:color w:val="000000"/>
          <w:sz w:val="24"/>
          <w:szCs w:val="24"/>
        </w:rPr>
        <w:t xml:space="preserve"> </w:t>
      </w:r>
      <w:r w:rsidR="003B264F" w:rsidRPr="0002659C">
        <w:rPr>
          <w:color w:val="000000"/>
          <w:sz w:val="24"/>
          <w:szCs w:val="24"/>
        </w:rPr>
        <w:t xml:space="preserve"> sono pervenute offerte </w:t>
      </w:r>
      <w:r>
        <w:rPr>
          <w:color w:val="000000"/>
          <w:sz w:val="24"/>
          <w:szCs w:val="24"/>
        </w:rPr>
        <w:t>da parte dei seguenti broker</w:t>
      </w:r>
      <w:r w:rsidR="001C0251" w:rsidRPr="0002659C">
        <w:rPr>
          <w:color w:val="000000"/>
          <w:sz w:val="24"/>
          <w:szCs w:val="24"/>
        </w:rPr>
        <w:t>:</w:t>
      </w:r>
    </w:p>
    <w:p w14:paraId="37016F8C" w14:textId="3E557BC7" w:rsidR="007A73DB" w:rsidRDefault="00A4066E" w:rsidP="007A73DB">
      <w:pPr>
        <w:numPr>
          <w:ilvl w:val="0"/>
          <w:numId w:val="11"/>
        </w:numPr>
        <w:tabs>
          <w:tab w:val="left" w:pos="284"/>
        </w:tabs>
        <w:spacing w:before="120" w:after="120"/>
        <w:ind w:right="112"/>
        <w:jc w:val="both"/>
        <w:rPr>
          <w:color w:val="000000"/>
          <w:sz w:val="24"/>
          <w:szCs w:val="24"/>
        </w:rPr>
      </w:pPr>
      <w:r w:rsidRPr="004B6E08">
        <w:rPr>
          <w:color w:val="000000"/>
          <w:sz w:val="24"/>
          <w:szCs w:val="24"/>
        </w:rPr>
        <w:t xml:space="preserve"> </w:t>
      </w:r>
      <w:r w:rsidR="007A73DB" w:rsidRPr="004B6E08">
        <w:rPr>
          <w:color w:val="000000"/>
          <w:sz w:val="24"/>
          <w:szCs w:val="24"/>
        </w:rPr>
        <w:t>ANTEA S.R.L. – INSURANCE BROKERS</w:t>
      </w:r>
      <w:r w:rsidR="007A73DB" w:rsidRPr="00A4066E">
        <w:rPr>
          <w:color w:val="000000"/>
          <w:sz w:val="24"/>
          <w:szCs w:val="24"/>
        </w:rPr>
        <w:t xml:space="preserve"> </w:t>
      </w:r>
      <w:r w:rsidR="007A73DB" w:rsidRPr="004B6E08">
        <w:rPr>
          <w:color w:val="000000"/>
          <w:sz w:val="24"/>
          <w:szCs w:val="24"/>
        </w:rPr>
        <w:t>Via A. Volta, 8 – 21047 Saronno (VA)</w:t>
      </w:r>
      <w:r w:rsidR="007A73DB">
        <w:rPr>
          <w:color w:val="000000"/>
          <w:sz w:val="24"/>
          <w:szCs w:val="24"/>
        </w:rPr>
        <w:t xml:space="preserve"> (Prot. N. 3861 del 14/3/2023) ;</w:t>
      </w:r>
    </w:p>
    <w:p w14:paraId="371867DE" w14:textId="7157A96D" w:rsidR="007A73DB" w:rsidRPr="007A73DB" w:rsidRDefault="0075418F" w:rsidP="007A73DB">
      <w:pPr>
        <w:numPr>
          <w:ilvl w:val="0"/>
          <w:numId w:val="11"/>
        </w:numPr>
        <w:tabs>
          <w:tab w:val="left" w:pos="284"/>
        </w:tabs>
        <w:spacing w:before="120" w:after="120"/>
        <w:ind w:right="112"/>
        <w:jc w:val="both"/>
        <w:rPr>
          <w:color w:val="000000"/>
          <w:sz w:val="24"/>
          <w:szCs w:val="24"/>
        </w:rPr>
      </w:pPr>
      <w:r w:rsidRPr="007A73DB">
        <w:rPr>
          <w:color w:val="000000"/>
          <w:sz w:val="24"/>
          <w:szCs w:val="24"/>
        </w:rPr>
        <w:t>ADRIATECA SRL</w:t>
      </w:r>
      <w:r w:rsidR="00A4066E" w:rsidRPr="007A73DB">
        <w:rPr>
          <w:color w:val="000000"/>
          <w:sz w:val="24"/>
          <w:szCs w:val="24"/>
        </w:rPr>
        <w:t xml:space="preserve">, con sede legale in Lecce </w:t>
      </w:r>
      <w:r w:rsidR="007A73DB">
        <w:rPr>
          <w:color w:val="000000"/>
          <w:sz w:val="24"/>
          <w:szCs w:val="24"/>
        </w:rPr>
        <w:t>(</w:t>
      </w:r>
      <w:r w:rsidR="00A4066E" w:rsidRPr="007A73DB">
        <w:rPr>
          <w:color w:val="000000"/>
          <w:sz w:val="24"/>
          <w:szCs w:val="24"/>
        </w:rPr>
        <w:t>LE</w:t>
      </w:r>
      <w:r w:rsidR="007A73DB">
        <w:rPr>
          <w:color w:val="000000"/>
          <w:sz w:val="24"/>
          <w:szCs w:val="24"/>
        </w:rPr>
        <w:t>)</w:t>
      </w:r>
      <w:r w:rsidR="00A4066E" w:rsidRPr="007A73DB">
        <w:rPr>
          <w:color w:val="000000"/>
          <w:sz w:val="24"/>
          <w:szCs w:val="24"/>
        </w:rPr>
        <w:t xml:space="preserve"> Piazza Mazzini n. 64</w:t>
      </w:r>
      <w:r w:rsidR="007A73DB" w:rsidRPr="007A73DB">
        <w:rPr>
          <w:color w:val="000000"/>
          <w:sz w:val="24"/>
          <w:szCs w:val="24"/>
        </w:rPr>
        <w:t xml:space="preserve"> </w:t>
      </w:r>
      <w:r w:rsidR="007A73DB" w:rsidRPr="007A73DB">
        <w:rPr>
          <w:bCs/>
          <w:sz w:val="24"/>
          <w:szCs w:val="24"/>
        </w:rPr>
        <w:t>(Prot. n.4247 del 22/03/2023)</w:t>
      </w:r>
      <w:r w:rsidR="007A73DB">
        <w:rPr>
          <w:bCs/>
          <w:sz w:val="24"/>
          <w:szCs w:val="24"/>
        </w:rPr>
        <w:t>;</w:t>
      </w:r>
    </w:p>
    <w:p w14:paraId="2247E97F" w14:textId="28154048" w:rsidR="007A73DB" w:rsidRPr="0029294C" w:rsidRDefault="007A73DB" w:rsidP="007A73DB">
      <w:pPr>
        <w:numPr>
          <w:ilvl w:val="0"/>
          <w:numId w:val="11"/>
        </w:numPr>
        <w:tabs>
          <w:tab w:val="left" w:pos="284"/>
        </w:tabs>
        <w:spacing w:before="120" w:after="120"/>
        <w:ind w:right="112"/>
        <w:jc w:val="both"/>
        <w:rPr>
          <w:color w:val="000000"/>
          <w:sz w:val="24"/>
          <w:szCs w:val="24"/>
        </w:rPr>
      </w:pPr>
      <w:r w:rsidRPr="0029294C">
        <w:rPr>
          <w:color w:val="000000"/>
          <w:sz w:val="24"/>
          <w:szCs w:val="24"/>
        </w:rPr>
        <w:t xml:space="preserve">COSULICH ASSICURAZIONI SRL </w:t>
      </w:r>
      <w:r w:rsidRPr="0075418F">
        <w:rPr>
          <w:color w:val="000000"/>
          <w:sz w:val="24"/>
          <w:szCs w:val="24"/>
        </w:rPr>
        <w:t xml:space="preserve">con sede in GENOVA (GE) via </w:t>
      </w:r>
      <w:r>
        <w:rPr>
          <w:color w:val="000000"/>
          <w:sz w:val="24"/>
          <w:szCs w:val="24"/>
        </w:rPr>
        <w:t>M</w:t>
      </w:r>
      <w:r w:rsidRPr="0075418F">
        <w:rPr>
          <w:color w:val="000000"/>
          <w:sz w:val="24"/>
          <w:szCs w:val="24"/>
        </w:rPr>
        <w:t xml:space="preserve">olo </w:t>
      </w:r>
      <w:r>
        <w:rPr>
          <w:color w:val="000000"/>
          <w:sz w:val="24"/>
          <w:szCs w:val="24"/>
        </w:rPr>
        <w:t>P</w:t>
      </w:r>
      <w:r w:rsidRPr="0075418F">
        <w:rPr>
          <w:color w:val="000000"/>
          <w:sz w:val="24"/>
          <w:szCs w:val="24"/>
        </w:rPr>
        <w:t xml:space="preserve">onte </w:t>
      </w:r>
      <w:r>
        <w:rPr>
          <w:color w:val="000000"/>
          <w:sz w:val="24"/>
          <w:szCs w:val="24"/>
        </w:rPr>
        <w:t>F</w:t>
      </w:r>
      <w:r w:rsidRPr="0075418F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M</w:t>
      </w:r>
      <w:r w:rsidRPr="0075418F">
        <w:rPr>
          <w:color w:val="000000"/>
          <w:sz w:val="24"/>
          <w:szCs w:val="24"/>
        </w:rPr>
        <w:t>orosini, n.41</w:t>
      </w:r>
      <w:r>
        <w:rPr>
          <w:color w:val="000000"/>
          <w:sz w:val="24"/>
          <w:szCs w:val="24"/>
        </w:rPr>
        <w:t xml:space="preserve"> (Prot. N. 4302 del 23/03/2023);</w:t>
      </w:r>
    </w:p>
    <w:p w14:paraId="0EBA4169" w14:textId="48BFBF85" w:rsidR="00C43217" w:rsidRPr="007A73DB" w:rsidRDefault="007A73DB" w:rsidP="007A73DB">
      <w:pPr>
        <w:numPr>
          <w:ilvl w:val="0"/>
          <w:numId w:val="11"/>
        </w:numPr>
        <w:tabs>
          <w:tab w:val="left" w:pos="284"/>
        </w:tabs>
        <w:spacing w:before="120" w:after="120"/>
        <w:ind w:right="112"/>
        <w:jc w:val="both"/>
        <w:rPr>
          <w:color w:val="000000"/>
          <w:sz w:val="24"/>
          <w:szCs w:val="24"/>
        </w:rPr>
      </w:pPr>
      <w:r w:rsidRPr="004B6E08">
        <w:rPr>
          <w:color w:val="000000"/>
          <w:sz w:val="24"/>
          <w:szCs w:val="24"/>
        </w:rPr>
        <w:lastRenderedPageBreak/>
        <w:t xml:space="preserve">ASSITECA S.P.A. Internazionale di Brokeraggio Assicurativo in breve Assiteca S.p.A. con sede in </w:t>
      </w:r>
      <w:r>
        <w:rPr>
          <w:color w:val="000000"/>
          <w:sz w:val="24"/>
          <w:szCs w:val="24"/>
        </w:rPr>
        <w:t xml:space="preserve">Milano, </w:t>
      </w:r>
      <w:r w:rsidRPr="004B6E08">
        <w:rPr>
          <w:color w:val="000000"/>
          <w:sz w:val="24"/>
          <w:szCs w:val="24"/>
        </w:rPr>
        <w:t>via Costanza Arconati n.1</w:t>
      </w:r>
      <w:r>
        <w:rPr>
          <w:color w:val="000000"/>
          <w:sz w:val="24"/>
          <w:szCs w:val="24"/>
        </w:rPr>
        <w:t>(Prot. N. 4311 del 23/03/2023);</w:t>
      </w:r>
    </w:p>
    <w:p w14:paraId="3DF943C3" w14:textId="6C33CCC2" w:rsidR="004B6E08" w:rsidRPr="004B6E08" w:rsidRDefault="0075418F" w:rsidP="00C96A4A">
      <w:pPr>
        <w:numPr>
          <w:ilvl w:val="0"/>
          <w:numId w:val="11"/>
        </w:numPr>
        <w:tabs>
          <w:tab w:val="left" w:pos="284"/>
        </w:tabs>
        <w:spacing w:before="120" w:after="120"/>
        <w:ind w:right="112"/>
        <w:jc w:val="both"/>
        <w:rPr>
          <w:color w:val="000000"/>
          <w:sz w:val="24"/>
          <w:szCs w:val="24"/>
        </w:rPr>
      </w:pPr>
      <w:r w:rsidRPr="004B6E08">
        <w:rPr>
          <w:color w:val="000000"/>
          <w:sz w:val="24"/>
          <w:szCs w:val="24"/>
        </w:rPr>
        <w:t>AON S.P.A</w:t>
      </w:r>
      <w:r w:rsidR="00A4066E" w:rsidRPr="004B6E08">
        <w:rPr>
          <w:color w:val="000000"/>
          <w:sz w:val="24"/>
          <w:szCs w:val="24"/>
        </w:rPr>
        <w:t>.</w:t>
      </w:r>
      <w:r w:rsidR="00A4066E">
        <w:rPr>
          <w:color w:val="000000"/>
          <w:sz w:val="24"/>
          <w:szCs w:val="24"/>
        </w:rPr>
        <w:t xml:space="preserve"> </w:t>
      </w:r>
      <w:r w:rsidR="00A4066E" w:rsidRPr="004B6E08">
        <w:rPr>
          <w:color w:val="000000"/>
          <w:sz w:val="24"/>
          <w:szCs w:val="24"/>
        </w:rPr>
        <w:t>con sede legale in via Ernesto Calindri, n. civico 6 – Milano (MI)</w:t>
      </w:r>
      <w:r w:rsidR="007A73DB">
        <w:rPr>
          <w:color w:val="000000"/>
          <w:sz w:val="24"/>
          <w:szCs w:val="24"/>
        </w:rPr>
        <w:t xml:space="preserve"> (Prot. N. 4354 del 24/03/2023);</w:t>
      </w:r>
    </w:p>
    <w:p w14:paraId="0889B3E4" w14:textId="0E71DDDD" w:rsidR="00C43217" w:rsidRPr="005C3ED9" w:rsidRDefault="0075418F" w:rsidP="00BB3C9D">
      <w:pPr>
        <w:numPr>
          <w:ilvl w:val="0"/>
          <w:numId w:val="11"/>
        </w:numPr>
        <w:tabs>
          <w:tab w:val="left" w:pos="284"/>
        </w:tabs>
        <w:spacing w:before="120" w:after="120"/>
        <w:ind w:right="112"/>
        <w:jc w:val="both"/>
        <w:rPr>
          <w:color w:val="000000"/>
          <w:sz w:val="24"/>
          <w:szCs w:val="24"/>
        </w:rPr>
      </w:pPr>
      <w:r w:rsidRPr="0075418F">
        <w:rPr>
          <w:color w:val="000000"/>
          <w:sz w:val="24"/>
          <w:szCs w:val="24"/>
        </w:rPr>
        <w:t>JANUA BROKER S.P.A</w:t>
      </w:r>
      <w:r w:rsidR="0029294C" w:rsidRPr="0075418F">
        <w:rPr>
          <w:color w:val="000000"/>
          <w:sz w:val="24"/>
          <w:szCs w:val="24"/>
        </w:rPr>
        <w:t>.</w:t>
      </w:r>
      <w:r w:rsidR="0029294C" w:rsidRPr="0029294C">
        <w:rPr>
          <w:color w:val="000000"/>
          <w:sz w:val="24"/>
          <w:szCs w:val="24"/>
        </w:rPr>
        <w:t xml:space="preserve"> </w:t>
      </w:r>
      <w:r w:rsidR="0029294C" w:rsidRPr="0075418F">
        <w:rPr>
          <w:color w:val="000000"/>
          <w:sz w:val="24"/>
          <w:szCs w:val="24"/>
        </w:rPr>
        <w:t>con sede in via XX Settembre 33/1 – 16121 Genova (GE)</w:t>
      </w:r>
      <w:r w:rsidR="007A73DB">
        <w:rPr>
          <w:color w:val="000000"/>
          <w:sz w:val="24"/>
          <w:szCs w:val="24"/>
        </w:rPr>
        <w:t xml:space="preserve"> (Prot.n.4373 del 24/03/2023);</w:t>
      </w:r>
    </w:p>
    <w:p w14:paraId="25C6F0FF" w14:textId="1940355F" w:rsidR="00867BDA" w:rsidRDefault="001C0251" w:rsidP="00BB3C9D">
      <w:pPr>
        <w:spacing w:before="120" w:after="120"/>
        <w:ind w:right="112"/>
        <w:jc w:val="both"/>
        <w:rPr>
          <w:sz w:val="24"/>
          <w:szCs w:val="24"/>
        </w:rPr>
      </w:pPr>
      <w:r w:rsidRPr="0002659C">
        <w:rPr>
          <w:color w:val="000000"/>
          <w:sz w:val="24"/>
          <w:szCs w:val="24"/>
        </w:rPr>
        <w:t xml:space="preserve">- che in data </w:t>
      </w:r>
      <w:r w:rsidR="00C43217" w:rsidRPr="0002659C">
        <w:rPr>
          <w:color w:val="000000"/>
          <w:sz w:val="24"/>
          <w:szCs w:val="24"/>
        </w:rPr>
        <w:t>25/03/2023</w:t>
      </w:r>
      <w:r w:rsidRPr="0002659C">
        <w:rPr>
          <w:color w:val="000000"/>
          <w:sz w:val="24"/>
          <w:szCs w:val="24"/>
        </w:rPr>
        <w:t xml:space="preserve"> </w:t>
      </w:r>
      <w:r w:rsidR="00C43217" w:rsidRPr="0002659C">
        <w:rPr>
          <w:color w:val="000000"/>
          <w:sz w:val="24"/>
          <w:szCs w:val="24"/>
        </w:rPr>
        <w:t>ore 09</w:t>
      </w:r>
      <w:r w:rsidR="00A11432">
        <w:rPr>
          <w:color w:val="000000"/>
          <w:sz w:val="24"/>
          <w:szCs w:val="24"/>
        </w:rPr>
        <w:t>,</w:t>
      </w:r>
      <w:r w:rsidR="00C43217" w:rsidRPr="0002659C">
        <w:rPr>
          <w:color w:val="000000"/>
          <w:sz w:val="24"/>
          <w:szCs w:val="24"/>
        </w:rPr>
        <w:t>3</w:t>
      </w:r>
      <w:r w:rsidR="00397D7C">
        <w:rPr>
          <w:color w:val="000000"/>
          <w:sz w:val="24"/>
          <w:szCs w:val="24"/>
        </w:rPr>
        <w:t xml:space="preserve">0, si è </w:t>
      </w:r>
      <w:r w:rsidR="00A11432">
        <w:rPr>
          <w:color w:val="000000"/>
          <w:sz w:val="24"/>
          <w:szCs w:val="24"/>
        </w:rPr>
        <w:t xml:space="preserve">riunita la commissione di valutazione in presenza e </w:t>
      </w:r>
      <w:r w:rsidR="00397D7C">
        <w:rPr>
          <w:color w:val="000000"/>
          <w:sz w:val="24"/>
          <w:szCs w:val="24"/>
        </w:rPr>
        <w:t>in videoconferenza</w:t>
      </w:r>
      <w:r w:rsidR="00C94426">
        <w:rPr>
          <w:color w:val="000000"/>
          <w:sz w:val="24"/>
          <w:szCs w:val="24"/>
        </w:rPr>
        <w:t>,</w:t>
      </w:r>
      <w:r w:rsidRPr="0002659C">
        <w:rPr>
          <w:color w:val="000000"/>
          <w:sz w:val="24"/>
          <w:szCs w:val="24"/>
        </w:rPr>
        <w:t xml:space="preserve"> </w:t>
      </w:r>
      <w:r w:rsidR="00A11432">
        <w:rPr>
          <w:color w:val="000000"/>
          <w:sz w:val="24"/>
          <w:szCs w:val="24"/>
        </w:rPr>
        <w:t>la quale ha proceduto dapprima alla</w:t>
      </w:r>
      <w:r w:rsidR="00C94426">
        <w:rPr>
          <w:sz w:val="24"/>
          <w:szCs w:val="24"/>
        </w:rPr>
        <w:t xml:space="preserve"> verifica della documentazione amministrativa</w:t>
      </w:r>
      <w:r w:rsidR="00BD0B24">
        <w:rPr>
          <w:sz w:val="24"/>
          <w:szCs w:val="24"/>
        </w:rPr>
        <w:t xml:space="preserve"> (modello di domanda)</w:t>
      </w:r>
      <w:r w:rsidR="00A11432">
        <w:rPr>
          <w:sz w:val="24"/>
          <w:szCs w:val="24"/>
        </w:rPr>
        <w:t xml:space="preserve">, risultata regolare per tutti i partecipanti, </w:t>
      </w:r>
      <w:r w:rsidR="00BD0B24">
        <w:rPr>
          <w:sz w:val="24"/>
          <w:szCs w:val="24"/>
        </w:rPr>
        <w:t xml:space="preserve">e poi della documentazione tecnica </w:t>
      </w:r>
      <w:r w:rsidR="00A11432">
        <w:rPr>
          <w:sz w:val="24"/>
          <w:szCs w:val="24"/>
        </w:rPr>
        <w:t xml:space="preserve">prodotta </w:t>
      </w:r>
      <w:r w:rsidR="00BD0B24">
        <w:rPr>
          <w:sz w:val="24"/>
          <w:szCs w:val="24"/>
        </w:rPr>
        <w:t>(presentazione aziendale/programma di lavoro/scheda con l’indicazione delle percentuali  delle commissioni poste a carico delle compagnie assicurative sui premi, distinte tra RC Auto e altre polizze)</w:t>
      </w:r>
      <w:r w:rsidR="00A11432">
        <w:rPr>
          <w:sz w:val="24"/>
          <w:szCs w:val="24"/>
        </w:rPr>
        <w:t>.</w:t>
      </w:r>
      <w:r w:rsidR="00BD0B24">
        <w:rPr>
          <w:sz w:val="24"/>
          <w:szCs w:val="24"/>
        </w:rPr>
        <w:t xml:space="preserve"> </w:t>
      </w:r>
    </w:p>
    <w:p w14:paraId="47B5CE79" w14:textId="279276C0" w:rsidR="00B30259" w:rsidRDefault="00B30259" w:rsidP="00BD0B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Vista l’analisi sintetica della documentazione tecnico-economica prodotta </w:t>
      </w:r>
      <w:r w:rsidR="001757D1">
        <w:rPr>
          <w:sz w:val="24"/>
          <w:szCs w:val="24"/>
        </w:rPr>
        <w:t>dai broker partecipanti all’indagine di mercato</w:t>
      </w:r>
      <w:r>
        <w:rPr>
          <w:sz w:val="24"/>
          <w:szCs w:val="24"/>
        </w:rPr>
        <w:t>:</w:t>
      </w:r>
    </w:p>
    <w:p w14:paraId="0A08CD8C" w14:textId="77777777" w:rsidR="001757D1" w:rsidRDefault="001757D1" w:rsidP="00BD0B24">
      <w:pPr>
        <w:jc w:val="both"/>
        <w:rPr>
          <w:sz w:val="24"/>
          <w:szCs w:val="24"/>
        </w:rPr>
      </w:pPr>
    </w:p>
    <w:p w14:paraId="2841C3F0" w14:textId="48A97EB6" w:rsidR="00BD0B24" w:rsidRPr="00865FF3" w:rsidRDefault="00BD0B24" w:rsidP="00BD0B24">
      <w:pPr>
        <w:jc w:val="both"/>
        <w:rPr>
          <w:b/>
          <w:bCs/>
          <w:sz w:val="24"/>
          <w:szCs w:val="24"/>
          <w:lang w:val="en-US"/>
        </w:rPr>
      </w:pPr>
      <w:r w:rsidRPr="00865FF3">
        <w:rPr>
          <w:sz w:val="24"/>
          <w:szCs w:val="24"/>
          <w:lang w:val="en-US"/>
        </w:rPr>
        <w:t>1)</w:t>
      </w:r>
      <w:r w:rsidRPr="00865FF3">
        <w:rPr>
          <w:b/>
          <w:bCs/>
          <w:sz w:val="24"/>
          <w:szCs w:val="24"/>
          <w:lang w:val="en-US"/>
        </w:rPr>
        <w:t>ANTEA srl Insurance Brokers (Prot. N. 3861 del 14/03/2023)</w:t>
      </w:r>
    </w:p>
    <w:p w14:paraId="7E069DAF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Discreta presentazione aziendale e dello staff. Diversi gli Enti Locali gestiti. </w:t>
      </w:r>
    </w:p>
    <w:p w14:paraId="5EDC380F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Discreta descrizione dell’attività di Risk Management. </w:t>
      </w:r>
    </w:p>
    <w:p w14:paraId="415F9075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Discreta descrizione della metodologia di gestione dei sinistri. </w:t>
      </w:r>
    </w:p>
    <w:p w14:paraId="0A35BFC2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Lievemente accennata le modalità e l’assistenza all’Ente per la revisione del nuovo programma assicurativo. Nessuna dotazione informatica. Nessun servizio aggiuntivo. </w:t>
      </w:r>
    </w:p>
    <w:p w14:paraId="4B0A347E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Offerta economica: Settore RCAuto 3% - Altre polizze 8% </w:t>
      </w:r>
    </w:p>
    <w:p w14:paraId="618C9665" w14:textId="77777777" w:rsidR="00BD0B24" w:rsidRPr="000E4F38" w:rsidRDefault="00BD0B24" w:rsidP="00BD0B24">
      <w:pPr>
        <w:jc w:val="both"/>
        <w:rPr>
          <w:b/>
          <w:bCs/>
          <w:sz w:val="24"/>
          <w:szCs w:val="24"/>
        </w:rPr>
      </w:pPr>
    </w:p>
    <w:p w14:paraId="69728B9D" w14:textId="1E1CBDD1" w:rsidR="00BD0B24" w:rsidRPr="000E4F38" w:rsidRDefault="00BD0B24" w:rsidP="00BD0B2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 w:rsidRPr="000E4F38">
        <w:rPr>
          <w:b/>
          <w:bCs/>
          <w:sz w:val="24"/>
          <w:szCs w:val="24"/>
        </w:rPr>
        <w:t>ADRIATECA Srl (Prot. n.4247 del 22/03/2023)</w:t>
      </w:r>
    </w:p>
    <w:p w14:paraId="6A62E797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Buona la presentazione aziendale e dello staff. Citati in modo generico gli Enti pubblici e locali gestiti. </w:t>
      </w:r>
    </w:p>
    <w:p w14:paraId="6F5B78B9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Descritti molto sinteticamente i criteri adottabili per il conseguimento di economie di spesa nella gestione dei rischi. </w:t>
      </w:r>
    </w:p>
    <w:p w14:paraId="23334E7D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Ampiamente descritto il supporto informatico. </w:t>
      </w:r>
    </w:p>
    <w:p w14:paraId="0256DFDD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Descrizione sintetica ma corredata da tempistiche delle attività di consulenza e di gestione del programma assicurativo, così come l’attività di consulenza nelle procedure di gara. </w:t>
      </w:r>
    </w:p>
    <w:p w14:paraId="59D6DB94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Ampiamente descritta la metodologia di gestione dei sinistri attivi e passivi, compresa la presa in carico dei pregressi. </w:t>
      </w:r>
    </w:p>
    <w:p w14:paraId="22B2A2BF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Apprezzati i servizi aggiuntivi proposti in particolare oltre alla formazione al personale, anche il supporto nella rivalutazione del patrimonio immobiliare, l’aggiornamento legislativo e resa di pareri in materia assicurativa e l’attività di supporto nella rivalsa del datore di lavoro. </w:t>
      </w:r>
    </w:p>
    <w:p w14:paraId="3A1A4C09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>Il programma è ben rispondente alle esigenze dell’amministrazione</w:t>
      </w:r>
    </w:p>
    <w:p w14:paraId="1DE3B629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Offerta Economica: RC Auto 4,5% - Altre polizze 9,5% </w:t>
      </w:r>
    </w:p>
    <w:p w14:paraId="43D001E9" w14:textId="77777777" w:rsidR="00BD0B24" w:rsidRPr="000E4F38" w:rsidRDefault="00BD0B24" w:rsidP="00BD0B24">
      <w:pPr>
        <w:jc w:val="both"/>
        <w:rPr>
          <w:b/>
          <w:bCs/>
          <w:sz w:val="24"/>
          <w:szCs w:val="24"/>
        </w:rPr>
      </w:pPr>
    </w:p>
    <w:p w14:paraId="1DE61845" w14:textId="64641AE5" w:rsidR="00BD0B24" w:rsidRPr="000E4F38" w:rsidRDefault="00BD0B24" w:rsidP="00BD0B2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 w:rsidRPr="000E4F38">
        <w:rPr>
          <w:b/>
          <w:bCs/>
          <w:sz w:val="24"/>
          <w:szCs w:val="24"/>
        </w:rPr>
        <w:t>COSULICH ASSICURAZIONI SRL (Prot. n. 4302 del 23/03/2023)</w:t>
      </w:r>
    </w:p>
    <w:p w14:paraId="1F3DD3A1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Ottima la presentazione aziendale. Buona l’organizzazione di interfaccia con l’Ente e lo Staff sul territorio messo a disposizione. Diversi gli Enti Locali gestiti. </w:t>
      </w:r>
    </w:p>
    <w:p w14:paraId="21EC82AF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Gradita la descrizione delle modalità e strumenti di raccordo con il comune, compresa la presenza di software per la consultazione delle polizze e dei sinistri. </w:t>
      </w:r>
    </w:p>
    <w:p w14:paraId="095E3A16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Ben descritte e chiare tutte le attività che saranno svolte sin dall’inizio del servizio. </w:t>
      </w:r>
    </w:p>
    <w:p w14:paraId="7EE70E8B" w14:textId="0FD7156A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Buona descrizione </w:t>
      </w:r>
      <w:r w:rsidR="001F252D">
        <w:rPr>
          <w:sz w:val="24"/>
          <w:szCs w:val="24"/>
        </w:rPr>
        <w:t>sulla</w:t>
      </w:r>
      <w:r w:rsidRPr="000E4F38">
        <w:rPr>
          <w:sz w:val="24"/>
          <w:szCs w:val="24"/>
        </w:rPr>
        <w:t xml:space="preserve"> revisione del programma assicurativo . </w:t>
      </w:r>
    </w:p>
    <w:p w14:paraId="0125DF50" w14:textId="495D308A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>Ottima descrizione delle modalità e delle attività per la gestione amministrativa e tecnica delle polizze</w:t>
      </w:r>
      <w:r w:rsidR="001F252D">
        <w:rPr>
          <w:sz w:val="24"/>
          <w:szCs w:val="24"/>
        </w:rPr>
        <w:t>.</w:t>
      </w:r>
    </w:p>
    <w:p w14:paraId="24F4BA6F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Completa e dettagliata l’attività di assistenza in occasione di gare pubbliche. </w:t>
      </w:r>
    </w:p>
    <w:p w14:paraId="5BA0FAE8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Buona descrizione delle modalità di gestione dei sinistri, </w:t>
      </w:r>
    </w:p>
    <w:p w14:paraId="49C67FAB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Ampiamente apprezzato il supporto stragiudiziale gratuito di studi legali convenzionati per i sinistri di particolare interesse per l’Ente. </w:t>
      </w:r>
    </w:p>
    <w:p w14:paraId="5F1C9C22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>Servizio aggiuntivo di formazione al personale.</w:t>
      </w:r>
    </w:p>
    <w:p w14:paraId="679EBC76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>Il programma è ottimamente rispondente alle esigenze dell’amministrazione</w:t>
      </w:r>
    </w:p>
    <w:p w14:paraId="4FB0DB39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Offerta Economica: RC Auto 4% - Altre polizze 9% </w:t>
      </w:r>
    </w:p>
    <w:p w14:paraId="4ED70A2C" w14:textId="77777777" w:rsidR="00BD0B24" w:rsidRPr="000E4F38" w:rsidRDefault="00BD0B24" w:rsidP="00BD0B24">
      <w:pPr>
        <w:jc w:val="both"/>
        <w:rPr>
          <w:sz w:val="24"/>
          <w:szCs w:val="24"/>
        </w:rPr>
      </w:pPr>
    </w:p>
    <w:p w14:paraId="2AAE2C7A" w14:textId="1EA467D1" w:rsidR="00BD0B24" w:rsidRPr="000E4F38" w:rsidRDefault="00BD0B24" w:rsidP="00BD0B2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 w:rsidRPr="000E4F38">
        <w:rPr>
          <w:b/>
          <w:bCs/>
          <w:sz w:val="24"/>
          <w:szCs w:val="24"/>
        </w:rPr>
        <w:t>ASSITECA spa (Prot. N. 4311 del 23/03/2023)</w:t>
      </w:r>
    </w:p>
    <w:p w14:paraId="76ED0CC6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Ottima la presentazione aziendale. Buona l’organizzazione di interfaccia con l’Ente e lo Staff sul territorio messo a disposizione. Diversi gli Enti Locali gestiti. </w:t>
      </w:r>
    </w:p>
    <w:p w14:paraId="7F0FFA91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>Descrizione minima seppur concreta dell’attività di risk management e valutazione dei rischi</w:t>
      </w:r>
    </w:p>
    <w:p w14:paraId="230C8995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Troppo sintetica la descrizione delle attività di gestione del programma assicurativo e delle modalità di gestione dei sinistri. </w:t>
      </w:r>
    </w:p>
    <w:p w14:paraId="3306EB2D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>Descritta sufficientemente per punti l’attività di revisione del programma assicurativo e l’assistenza in sede di gara.</w:t>
      </w:r>
    </w:p>
    <w:p w14:paraId="2B78F338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>Nessun servizio aggiuntivo offerto</w:t>
      </w:r>
    </w:p>
    <w:p w14:paraId="5A1764F6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>Il programma è discretamente rispondente alle esigenze dell’amministrazione</w:t>
      </w:r>
    </w:p>
    <w:p w14:paraId="4E89255B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Offerta Economica: RCAuto 0,01% - Altre polizze 9% </w:t>
      </w:r>
    </w:p>
    <w:p w14:paraId="242F8861" w14:textId="77777777" w:rsidR="00BD0B24" w:rsidRDefault="00BD0B24" w:rsidP="00BD0B24">
      <w:pPr>
        <w:jc w:val="both"/>
        <w:rPr>
          <w:b/>
          <w:bCs/>
          <w:sz w:val="24"/>
          <w:szCs w:val="24"/>
        </w:rPr>
      </w:pPr>
    </w:p>
    <w:p w14:paraId="7E6AF4CA" w14:textId="7CED35C1" w:rsidR="00BD0B24" w:rsidRPr="000E4F38" w:rsidRDefault="00BD0B24" w:rsidP="00BD0B2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5)</w:t>
      </w:r>
      <w:r w:rsidRPr="000E4F38">
        <w:rPr>
          <w:b/>
          <w:bCs/>
          <w:sz w:val="24"/>
          <w:szCs w:val="24"/>
        </w:rPr>
        <w:t>AON Spa (Prot. N. 4354 del 24/03/2023)</w:t>
      </w:r>
    </w:p>
    <w:p w14:paraId="683DD654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Ottima la presentazione aziendale . Buona l’organizzazione di interfaccia con l’Ente e lo Staff sul territorio messo a disposizione. Diversi gli Enti Locali gestiti. </w:t>
      </w:r>
    </w:p>
    <w:p w14:paraId="2754328D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Sufficiente descrizione della attività di ricognizione delle polizze, e poco chiaro la descrizione dei criteri adottati per il conseguimento delle economie di spesa. </w:t>
      </w:r>
    </w:p>
    <w:p w14:paraId="6424237C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lastRenderedPageBreak/>
        <w:t xml:space="preserve">Discretamente descritte le modalità di gestione dei contratti assicurativi e dei sinistri comprensivo di utilizzo di software usufruibile dall’Ente per la consultazione delle polizze e dei sinistri. </w:t>
      </w:r>
    </w:p>
    <w:p w14:paraId="59724B33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Apprezzato lo sportello cittadini. </w:t>
      </w:r>
    </w:p>
    <w:p w14:paraId="10BBC6BC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>Di interesse la presentazione relativa allo sportello dedicato al cittadino</w:t>
      </w:r>
    </w:p>
    <w:p w14:paraId="0EC3E0A8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>Servizio aggiuntivo di formazione al personale.</w:t>
      </w:r>
    </w:p>
    <w:p w14:paraId="0B8E5604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>Il programma è discretamente rispondente alle esigenze dell’amministrazione</w:t>
      </w:r>
    </w:p>
    <w:p w14:paraId="6E8687C8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Offerta Economica: RCAuto 5% - Altre polizze 10% </w:t>
      </w:r>
    </w:p>
    <w:p w14:paraId="3A13E391" w14:textId="77777777" w:rsidR="00BD0B24" w:rsidRPr="000E4F38" w:rsidRDefault="00BD0B24" w:rsidP="00BD0B24">
      <w:pPr>
        <w:jc w:val="both"/>
        <w:rPr>
          <w:sz w:val="24"/>
          <w:szCs w:val="24"/>
        </w:rPr>
      </w:pPr>
    </w:p>
    <w:p w14:paraId="280DF856" w14:textId="72B5B9DD" w:rsidR="00BD0B24" w:rsidRPr="00865FF3" w:rsidRDefault="00BD0B24" w:rsidP="00BD0B24">
      <w:pPr>
        <w:jc w:val="both"/>
        <w:rPr>
          <w:b/>
          <w:bCs/>
          <w:sz w:val="24"/>
          <w:szCs w:val="24"/>
          <w:lang w:val="en-US"/>
        </w:rPr>
      </w:pPr>
      <w:r w:rsidRPr="00865FF3">
        <w:rPr>
          <w:b/>
          <w:bCs/>
          <w:sz w:val="24"/>
          <w:szCs w:val="24"/>
          <w:lang w:val="en-US"/>
        </w:rPr>
        <w:t>6)JANUA BROKER (Prot. N. 4373 del 24/03/2023)</w:t>
      </w:r>
    </w:p>
    <w:p w14:paraId="3AFCB9BC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Buona presentazione aziendale e dello staff. Buona l’organizzazione di interfaccia con l’Ente e lo Staff sul territorio messo a disposizione. Diversi gli Enti Locali gestiti. </w:t>
      </w:r>
    </w:p>
    <w:p w14:paraId="0C6E2782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Buona descrizione della metodologia di analisi e di gestione dei rischi. </w:t>
      </w:r>
    </w:p>
    <w:p w14:paraId="78EE6144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Poco chiari i modi per la revisione del programma assicurativo. </w:t>
      </w:r>
    </w:p>
    <w:p w14:paraId="6C167300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Completa l’attività di assistenza in occasione di gare pubbliche. </w:t>
      </w:r>
    </w:p>
    <w:p w14:paraId="3446A63C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Sufficientemente descritta l’attività di gestione amministrativa delle polizze comprensiva di utilizzo di software a disposizione dell’Ente per la consultazione. </w:t>
      </w:r>
    </w:p>
    <w:p w14:paraId="1564208B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Buona descrizione della metodologia di gestione dei sinistri. </w:t>
      </w:r>
    </w:p>
    <w:p w14:paraId="3D4138AE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Servizio aggiuntivo di formazione al personale </w:t>
      </w:r>
    </w:p>
    <w:p w14:paraId="0A28504B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>Poco chiara la modalità di gestione della SIR</w:t>
      </w:r>
    </w:p>
    <w:p w14:paraId="479D01FF" w14:textId="77777777" w:rsidR="00BD0B24" w:rsidRPr="000E4F38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>Il programma è discretamente rispondente alle esigenze dell’amministrazione</w:t>
      </w:r>
    </w:p>
    <w:p w14:paraId="37288DF5" w14:textId="4F4C3435" w:rsidR="00BD0B24" w:rsidRDefault="00BD0B24" w:rsidP="00BD0B24">
      <w:pPr>
        <w:jc w:val="both"/>
        <w:rPr>
          <w:sz w:val="24"/>
          <w:szCs w:val="24"/>
        </w:rPr>
      </w:pPr>
      <w:r w:rsidRPr="000E4F38">
        <w:rPr>
          <w:sz w:val="24"/>
          <w:szCs w:val="24"/>
        </w:rPr>
        <w:t xml:space="preserve">Offerta Economica: RCAuto 2% - Altre polizze 6% </w:t>
      </w:r>
    </w:p>
    <w:p w14:paraId="48858ABF" w14:textId="77777777" w:rsidR="00724723" w:rsidRDefault="00724723" w:rsidP="00BD0B24">
      <w:pPr>
        <w:jc w:val="both"/>
        <w:rPr>
          <w:sz w:val="24"/>
          <w:szCs w:val="24"/>
        </w:rPr>
      </w:pPr>
    </w:p>
    <w:p w14:paraId="4628A471" w14:textId="41426608" w:rsidR="00724723" w:rsidRPr="000E4F38" w:rsidRDefault="00724723" w:rsidP="00BD0B24">
      <w:pPr>
        <w:jc w:val="both"/>
        <w:rPr>
          <w:sz w:val="24"/>
          <w:szCs w:val="24"/>
        </w:rPr>
      </w:pPr>
      <w:r>
        <w:rPr>
          <w:sz w:val="24"/>
          <w:szCs w:val="24"/>
        </w:rPr>
        <w:t>Ritenut</w:t>
      </w:r>
      <w:r w:rsidR="00B30259">
        <w:rPr>
          <w:sz w:val="24"/>
          <w:szCs w:val="24"/>
        </w:rPr>
        <w:t>o che</w:t>
      </w:r>
      <w:r w:rsidR="00FA1B60">
        <w:rPr>
          <w:sz w:val="24"/>
          <w:szCs w:val="24"/>
        </w:rPr>
        <w:t xml:space="preserve"> – dall’analisi svolta su tutti i programmi di lavoro e le offerte economiche – l’offerta nel complesso più rispondente alle esigenze dell’Amministrazione sia quella presentata dal Broker Cosulich Assicurazioni srl ; </w:t>
      </w:r>
    </w:p>
    <w:p w14:paraId="545D4129" w14:textId="49DEF925" w:rsidR="00FA1B60" w:rsidRDefault="001C0251" w:rsidP="00FA1B60">
      <w:pPr>
        <w:jc w:val="both"/>
        <w:rPr>
          <w:sz w:val="24"/>
          <w:szCs w:val="24"/>
        </w:rPr>
      </w:pPr>
      <w:r w:rsidRPr="00FA1B60">
        <w:rPr>
          <w:sz w:val="24"/>
          <w:szCs w:val="24"/>
        </w:rPr>
        <w:t>la Commissione pro</w:t>
      </w:r>
      <w:r w:rsidR="00FA1B60">
        <w:rPr>
          <w:sz w:val="24"/>
          <w:szCs w:val="24"/>
        </w:rPr>
        <w:t>pone di affidare il servizio di brokeraggio assicurativo del</w:t>
      </w:r>
      <w:r w:rsidR="001757D1">
        <w:rPr>
          <w:sz w:val="24"/>
          <w:szCs w:val="24"/>
        </w:rPr>
        <w:t xml:space="preserve"> Comune di Riomaggiore</w:t>
      </w:r>
      <w:r w:rsidR="00FA1B60">
        <w:rPr>
          <w:sz w:val="24"/>
          <w:szCs w:val="24"/>
        </w:rPr>
        <w:t xml:space="preserve"> </w:t>
      </w:r>
      <w:r w:rsidR="00931A79">
        <w:rPr>
          <w:sz w:val="24"/>
          <w:szCs w:val="24"/>
        </w:rPr>
        <w:t xml:space="preserve">per il </w:t>
      </w:r>
      <w:r w:rsidR="00FA1B60">
        <w:rPr>
          <w:sz w:val="24"/>
          <w:szCs w:val="24"/>
        </w:rPr>
        <w:t>triennio 01/04/2023-31/03/2026 al broker Cosulich Assicurazioni srl con sede in Genova Via Ponte Morosini 41, c.f. 06503311216</w:t>
      </w:r>
      <w:r w:rsidR="00931A79">
        <w:rPr>
          <w:sz w:val="24"/>
          <w:szCs w:val="24"/>
        </w:rPr>
        <w:t>.</w:t>
      </w:r>
      <w:r w:rsidR="00FA1B60">
        <w:rPr>
          <w:sz w:val="24"/>
          <w:szCs w:val="24"/>
        </w:rPr>
        <w:t xml:space="preserve"> </w:t>
      </w:r>
    </w:p>
    <w:p w14:paraId="6F40F514" w14:textId="1D440B11" w:rsidR="001C0251" w:rsidRPr="00931A79" w:rsidRDefault="001C0251" w:rsidP="00BB3C9D">
      <w:pPr>
        <w:widowControl w:val="0"/>
        <w:suppressAutoHyphens w:val="0"/>
        <w:autoSpaceDE w:val="0"/>
        <w:adjustRightInd w:val="0"/>
        <w:spacing w:before="120" w:after="120"/>
        <w:jc w:val="both"/>
        <w:textAlignment w:val="auto"/>
        <w:rPr>
          <w:sz w:val="24"/>
          <w:szCs w:val="24"/>
        </w:rPr>
      </w:pPr>
      <w:r w:rsidRPr="00931A79">
        <w:rPr>
          <w:sz w:val="24"/>
          <w:szCs w:val="24"/>
        </w:rPr>
        <w:t>Il Presidente:</w:t>
      </w:r>
      <w:r w:rsidRPr="00931A79">
        <w:rPr>
          <w:sz w:val="24"/>
          <w:szCs w:val="24"/>
        </w:rPr>
        <w:tab/>
        <w:t>Dott. Paolo Valle</w:t>
      </w:r>
      <w:r w:rsidR="00931A79">
        <w:rPr>
          <w:sz w:val="24"/>
          <w:szCs w:val="24"/>
        </w:rPr>
        <w:t>r</w:t>
      </w:r>
    </w:p>
    <w:p w14:paraId="2A06FF7F" w14:textId="77777777" w:rsidR="001C0251" w:rsidRPr="00931A79" w:rsidRDefault="001C0251" w:rsidP="00BB3C9D">
      <w:pPr>
        <w:widowControl w:val="0"/>
        <w:suppressAutoHyphens w:val="0"/>
        <w:autoSpaceDE w:val="0"/>
        <w:adjustRightInd w:val="0"/>
        <w:spacing w:before="120" w:after="120"/>
        <w:jc w:val="both"/>
        <w:textAlignment w:val="auto"/>
        <w:rPr>
          <w:sz w:val="24"/>
          <w:szCs w:val="24"/>
        </w:rPr>
      </w:pPr>
      <w:r w:rsidRPr="00931A79">
        <w:rPr>
          <w:sz w:val="24"/>
          <w:szCs w:val="24"/>
        </w:rPr>
        <w:t>____________________________</w:t>
      </w:r>
    </w:p>
    <w:p w14:paraId="69846F18" w14:textId="77777777" w:rsidR="001C0251" w:rsidRPr="00931A79" w:rsidRDefault="001C0251" w:rsidP="00BB3C9D">
      <w:pPr>
        <w:spacing w:before="120" w:after="120"/>
        <w:ind w:right="112"/>
        <w:jc w:val="both"/>
        <w:rPr>
          <w:sz w:val="24"/>
          <w:szCs w:val="24"/>
        </w:rPr>
      </w:pPr>
    </w:p>
    <w:p w14:paraId="18A6E242" w14:textId="5A4E983E" w:rsidR="009365F6" w:rsidRPr="00931A79" w:rsidRDefault="001C0251" w:rsidP="00BB3C9D">
      <w:pPr>
        <w:spacing w:before="120" w:after="120"/>
        <w:ind w:right="112"/>
        <w:jc w:val="both"/>
        <w:rPr>
          <w:sz w:val="24"/>
          <w:szCs w:val="24"/>
        </w:rPr>
      </w:pPr>
      <w:r w:rsidRPr="00931A79">
        <w:rPr>
          <w:sz w:val="24"/>
          <w:szCs w:val="24"/>
        </w:rPr>
        <w:t xml:space="preserve">Componente </w:t>
      </w:r>
      <w:r w:rsidR="009365F6" w:rsidRPr="00931A79">
        <w:rPr>
          <w:sz w:val="24"/>
          <w:szCs w:val="24"/>
        </w:rPr>
        <w:t>Es</w:t>
      </w:r>
      <w:r w:rsidR="00931A79">
        <w:rPr>
          <w:sz w:val="24"/>
          <w:szCs w:val="24"/>
        </w:rPr>
        <w:t>perta</w:t>
      </w:r>
      <w:r w:rsidR="009365F6" w:rsidRPr="00931A79">
        <w:rPr>
          <w:sz w:val="24"/>
          <w:szCs w:val="24"/>
        </w:rPr>
        <w:t xml:space="preserve"> </w:t>
      </w:r>
      <w:r w:rsidR="00181378" w:rsidRPr="00931A79">
        <w:rPr>
          <w:sz w:val="24"/>
          <w:szCs w:val="24"/>
        </w:rPr>
        <w:t xml:space="preserve"> Dott.ssa  Monica Periccioli</w:t>
      </w:r>
    </w:p>
    <w:p w14:paraId="5542BF17" w14:textId="77777777" w:rsidR="001C0251" w:rsidRPr="00931A79" w:rsidRDefault="001C0251" w:rsidP="00BB3C9D">
      <w:pPr>
        <w:spacing w:before="120" w:after="120"/>
        <w:ind w:right="112"/>
        <w:jc w:val="both"/>
        <w:rPr>
          <w:sz w:val="24"/>
          <w:szCs w:val="24"/>
        </w:rPr>
      </w:pPr>
      <w:r w:rsidRPr="00931A79">
        <w:rPr>
          <w:sz w:val="24"/>
          <w:szCs w:val="24"/>
        </w:rPr>
        <w:t>____________________________</w:t>
      </w:r>
    </w:p>
    <w:p w14:paraId="7CA9A946" w14:textId="77777777" w:rsidR="001C0251" w:rsidRPr="00931A79" w:rsidRDefault="001C0251" w:rsidP="00BB3C9D">
      <w:pPr>
        <w:widowControl w:val="0"/>
        <w:suppressAutoHyphens w:val="0"/>
        <w:autoSpaceDE w:val="0"/>
        <w:adjustRightInd w:val="0"/>
        <w:spacing w:before="120" w:after="120"/>
        <w:jc w:val="both"/>
        <w:textAlignment w:val="auto"/>
        <w:rPr>
          <w:sz w:val="24"/>
          <w:szCs w:val="24"/>
        </w:rPr>
      </w:pPr>
    </w:p>
    <w:p w14:paraId="13CFCD0E" w14:textId="77777777" w:rsidR="001C0251" w:rsidRPr="00931A79" w:rsidRDefault="001C0251" w:rsidP="00BB3C9D">
      <w:pPr>
        <w:widowControl w:val="0"/>
        <w:suppressAutoHyphens w:val="0"/>
        <w:autoSpaceDE w:val="0"/>
        <w:adjustRightInd w:val="0"/>
        <w:spacing w:before="120" w:after="120"/>
        <w:jc w:val="both"/>
        <w:textAlignment w:val="auto"/>
        <w:rPr>
          <w:sz w:val="24"/>
          <w:szCs w:val="24"/>
        </w:rPr>
      </w:pPr>
      <w:r w:rsidRPr="00931A79">
        <w:rPr>
          <w:sz w:val="24"/>
          <w:szCs w:val="24"/>
        </w:rPr>
        <w:t>Componente</w:t>
      </w:r>
      <w:r w:rsidRPr="00931A79">
        <w:rPr>
          <w:sz w:val="24"/>
          <w:szCs w:val="24"/>
        </w:rPr>
        <w:tab/>
        <w:t>Dott.ssa Paola Milano</w:t>
      </w:r>
    </w:p>
    <w:p w14:paraId="25FA57D9" w14:textId="77777777" w:rsidR="001C0251" w:rsidRPr="00931A79" w:rsidRDefault="001C0251" w:rsidP="00BB3C9D">
      <w:pPr>
        <w:widowControl w:val="0"/>
        <w:suppressAutoHyphens w:val="0"/>
        <w:autoSpaceDE w:val="0"/>
        <w:adjustRightInd w:val="0"/>
        <w:spacing w:before="120" w:after="120"/>
        <w:jc w:val="both"/>
        <w:textAlignment w:val="auto"/>
        <w:rPr>
          <w:sz w:val="24"/>
          <w:szCs w:val="24"/>
        </w:rPr>
      </w:pPr>
      <w:r w:rsidRPr="00931A79">
        <w:rPr>
          <w:sz w:val="24"/>
          <w:szCs w:val="24"/>
        </w:rPr>
        <w:t>______________________________</w:t>
      </w:r>
    </w:p>
    <w:p w14:paraId="1008D76F" w14:textId="77777777" w:rsidR="001C0251" w:rsidRPr="00931A79" w:rsidRDefault="001C0251" w:rsidP="00BB3C9D">
      <w:pPr>
        <w:spacing w:before="120" w:after="120"/>
        <w:rPr>
          <w:sz w:val="24"/>
          <w:szCs w:val="24"/>
        </w:rPr>
      </w:pPr>
    </w:p>
    <w:p w14:paraId="3E3D6842" w14:textId="77777777" w:rsidR="001C0251" w:rsidRPr="00BB3C9D" w:rsidRDefault="001C0251" w:rsidP="00BB3C9D">
      <w:pPr>
        <w:spacing w:before="120" w:after="120"/>
        <w:rPr>
          <w:sz w:val="22"/>
          <w:szCs w:val="22"/>
        </w:rPr>
      </w:pPr>
    </w:p>
    <w:p w14:paraId="54D588E3" w14:textId="77777777" w:rsidR="00234199" w:rsidRPr="00BB3C9D" w:rsidRDefault="00744461" w:rsidP="00BB3C9D">
      <w:pPr>
        <w:spacing w:before="120" w:after="120"/>
        <w:rPr>
          <w:sz w:val="22"/>
          <w:szCs w:val="22"/>
        </w:rPr>
      </w:pPr>
    </w:p>
    <w:sectPr w:rsidR="00234199" w:rsidRPr="00BB3C9D">
      <w:footerReference w:type="default" r:id="rId7"/>
      <w:pgSz w:w="11906" w:h="16838"/>
      <w:pgMar w:top="2325" w:right="2835" w:bottom="2127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974BF" w14:textId="77777777" w:rsidR="00744461" w:rsidRDefault="00744461" w:rsidP="000F410F">
      <w:r>
        <w:separator/>
      </w:r>
    </w:p>
  </w:endnote>
  <w:endnote w:type="continuationSeparator" w:id="0">
    <w:p w14:paraId="4FA13384" w14:textId="77777777" w:rsidR="00744461" w:rsidRDefault="00744461" w:rsidP="000F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588177"/>
      <w:docPartObj>
        <w:docPartGallery w:val="Page Numbers (Bottom of Page)"/>
        <w:docPartUnique/>
      </w:docPartObj>
    </w:sdtPr>
    <w:sdtEndPr/>
    <w:sdtContent>
      <w:p w14:paraId="2CFA9B74" w14:textId="6C30F035" w:rsidR="000F410F" w:rsidRDefault="000F410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FF3">
          <w:rPr>
            <w:noProof/>
          </w:rPr>
          <w:t>1</w:t>
        </w:r>
        <w:r>
          <w:fldChar w:fldCharType="end"/>
        </w:r>
      </w:p>
    </w:sdtContent>
  </w:sdt>
  <w:p w14:paraId="4078B964" w14:textId="77777777" w:rsidR="000F410F" w:rsidRDefault="000F41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C09D6" w14:textId="77777777" w:rsidR="00744461" w:rsidRDefault="00744461" w:rsidP="000F410F">
      <w:r>
        <w:separator/>
      </w:r>
    </w:p>
  </w:footnote>
  <w:footnote w:type="continuationSeparator" w:id="0">
    <w:p w14:paraId="1A8C23A9" w14:textId="77777777" w:rsidR="00744461" w:rsidRDefault="00744461" w:rsidP="000F4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4817"/>
    <w:multiLevelType w:val="hybridMultilevel"/>
    <w:tmpl w:val="C5F493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0494"/>
    <w:multiLevelType w:val="hybridMultilevel"/>
    <w:tmpl w:val="CF7C7356"/>
    <w:lvl w:ilvl="0" w:tplc="C596B6AE">
      <w:start w:val="2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719FF"/>
    <w:multiLevelType w:val="multilevel"/>
    <w:tmpl w:val="1BB2DF92"/>
    <w:lvl w:ilvl="0">
      <w:numFmt w:val="bullet"/>
      <w:lvlText w:val="-"/>
      <w:lvlJc w:val="left"/>
      <w:pPr>
        <w:ind w:left="705" w:hanging="705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3736055"/>
    <w:multiLevelType w:val="hybridMultilevel"/>
    <w:tmpl w:val="7310B028"/>
    <w:lvl w:ilvl="0" w:tplc="CDE2CE80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151FA"/>
    <w:multiLevelType w:val="hybridMultilevel"/>
    <w:tmpl w:val="69C87E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3418"/>
    <w:multiLevelType w:val="hybridMultilevel"/>
    <w:tmpl w:val="86808316"/>
    <w:lvl w:ilvl="0" w:tplc="48A8A9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15D5B"/>
    <w:multiLevelType w:val="hybridMultilevel"/>
    <w:tmpl w:val="886897E4"/>
    <w:lvl w:ilvl="0" w:tplc="CDE2CE80">
      <w:start w:val="2"/>
      <w:numFmt w:val="bullet"/>
      <w:lvlText w:val="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7F822AC0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C4755C9"/>
    <w:multiLevelType w:val="hybridMultilevel"/>
    <w:tmpl w:val="7F927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A1CAA"/>
    <w:multiLevelType w:val="hybridMultilevel"/>
    <w:tmpl w:val="17CA24A8"/>
    <w:lvl w:ilvl="0" w:tplc="48A8A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E4E8E"/>
    <w:multiLevelType w:val="hybridMultilevel"/>
    <w:tmpl w:val="A2AE6EBE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C7C2D58"/>
    <w:multiLevelType w:val="hybridMultilevel"/>
    <w:tmpl w:val="A7F85E30"/>
    <w:lvl w:ilvl="0" w:tplc="BB94C86E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27913"/>
    <w:multiLevelType w:val="hybridMultilevel"/>
    <w:tmpl w:val="17CA24A8"/>
    <w:lvl w:ilvl="0" w:tplc="48A8A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E2A22"/>
    <w:multiLevelType w:val="hybridMultilevel"/>
    <w:tmpl w:val="1F765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24F25"/>
    <w:multiLevelType w:val="hybridMultilevel"/>
    <w:tmpl w:val="6BBC81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C162E"/>
    <w:multiLevelType w:val="hybridMultilevel"/>
    <w:tmpl w:val="86808316"/>
    <w:lvl w:ilvl="0" w:tplc="48A8A9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1520D6"/>
    <w:multiLevelType w:val="hybridMultilevel"/>
    <w:tmpl w:val="17FC5D8A"/>
    <w:lvl w:ilvl="0" w:tplc="BB4A8A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66ABE"/>
    <w:multiLevelType w:val="hybridMultilevel"/>
    <w:tmpl w:val="BA8630EC"/>
    <w:lvl w:ilvl="0" w:tplc="E74A8D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52FE0"/>
    <w:multiLevelType w:val="hybridMultilevel"/>
    <w:tmpl w:val="BB9264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D71F6"/>
    <w:multiLevelType w:val="hybridMultilevel"/>
    <w:tmpl w:val="17CA24A8"/>
    <w:lvl w:ilvl="0" w:tplc="48A8A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3"/>
  </w:num>
  <w:num w:numId="8">
    <w:abstractNumId w:val="4"/>
  </w:num>
  <w:num w:numId="9">
    <w:abstractNumId w:val="9"/>
  </w:num>
  <w:num w:numId="10">
    <w:abstractNumId w:val="10"/>
  </w:num>
  <w:num w:numId="11">
    <w:abstractNumId w:val="17"/>
  </w:num>
  <w:num w:numId="12">
    <w:abstractNumId w:val="11"/>
  </w:num>
  <w:num w:numId="13">
    <w:abstractNumId w:val="18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1C"/>
    <w:rsid w:val="0001032D"/>
    <w:rsid w:val="0002659C"/>
    <w:rsid w:val="00031B56"/>
    <w:rsid w:val="00046AF4"/>
    <w:rsid w:val="000F410F"/>
    <w:rsid w:val="001757D1"/>
    <w:rsid w:val="00181378"/>
    <w:rsid w:val="001C0251"/>
    <w:rsid w:val="001F252D"/>
    <w:rsid w:val="00200716"/>
    <w:rsid w:val="0029294C"/>
    <w:rsid w:val="002C11D7"/>
    <w:rsid w:val="00397D7C"/>
    <w:rsid w:val="003B264F"/>
    <w:rsid w:val="0045066D"/>
    <w:rsid w:val="00494769"/>
    <w:rsid w:val="004B6E08"/>
    <w:rsid w:val="005609DF"/>
    <w:rsid w:val="00586E1C"/>
    <w:rsid w:val="005C3ED9"/>
    <w:rsid w:val="00674855"/>
    <w:rsid w:val="00724723"/>
    <w:rsid w:val="00744461"/>
    <w:rsid w:val="0075418F"/>
    <w:rsid w:val="007A73DB"/>
    <w:rsid w:val="008238E8"/>
    <w:rsid w:val="00865FF3"/>
    <w:rsid w:val="00867BDA"/>
    <w:rsid w:val="00897893"/>
    <w:rsid w:val="00931A79"/>
    <w:rsid w:val="009365F6"/>
    <w:rsid w:val="00A11432"/>
    <w:rsid w:val="00A4066E"/>
    <w:rsid w:val="00AB7AD3"/>
    <w:rsid w:val="00B30259"/>
    <w:rsid w:val="00B55D48"/>
    <w:rsid w:val="00BB3C9D"/>
    <w:rsid w:val="00BB6155"/>
    <w:rsid w:val="00BC0F57"/>
    <w:rsid w:val="00BD0B24"/>
    <w:rsid w:val="00C43217"/>
    <w:rsid w:val="00C94426"/>
    <w:rsid w:val="00C96A4A"/>
    <w:rsid w:val="00D3067F"/>
    <w:rsid w:val="00D43CA2"/>
    <w:rsid w:val="00D846F2"/>
    <w:rsid w:val="00FA1B60"/>
    <w:rsid w:val="00F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E07E"/>
  <w15:chartTrackingRefBased/>
  <w15:docId w15:val="{075DD687-EF34-4B5E-AE58-CE9AC405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67B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C02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C025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C0251"/>
    <w:pPr>
      <w:ind w:left="720"/>
    </w:pPr>
  </w:style>
  <w:style w:type="character" w:customStyle="1" w:styleId="gmail-im">
    <w:name w:val="gmail-im"/>
    <w:basedOn w:val="Carpredefinitoparagrafo"/>
    <w:rsid w:val="001C0251"/>
  </w:style>
  <w:style w:type="paragraph" w:customStyle="1" w:styleId="Default">
    <w:name w:val="Default"/>
    <w:rsid w:val="00A4066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97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97D7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4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4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10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Milano</dc:creator>
  <cp:keywords/>
  <dc:description/>
  <cp:lastModifiedBy>Luca Folegnani</cp:lastModifiedBy>
  <cp:revision>2</cp:revision>
  <dcterms:created xsi:type="dcterms:W3CDTF">2023-03-30T09:37:00Z</dcterms:created>
  <dcterms:modified xsi:type="dcterms:W3CDTF">2023-03-30T09:37:00Z</dcterms:modified>
</cp:coreProperties>
</file>