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Bookman Old Style" w:hAnsi="Bookman Old Style"/>
        </w:rPr>
        <w:id w:val="-912158432"/>
        <w:docPartObj>
          <w:docPartGallery w:val="Table of Contents"/>
          <w:docPartUnique/>
        </w:docPartObj>
      </w:sdtPr>
      <w:sdtEndPr>
        <w:rPr>
          <w:b/>
          <w:bCs/>
        </w:rPr>
      </w:sdtEndPr>
      <w:sdtContent>
        <w:p w14:paraId="4744CC77" w14:textId="77777777" w:rsidR="00A07B3F" w:rsidRPr="007E1E43" w:rsidRDefault="00A07B3F">
          <w:pPr>
            <w:pStyle w:val="Sommario3"/>
            <w:tabs>
              <w:tab w:val="right" w:leader="dot" w:pos="9628"/>
            </w:tabs>
            <w:rPr>
              <w:rFonts w:ascii="Bookman Old Style" w:hAnsi="Bookman Old Style"/>
            </w:rPr>
          </w:pPr>
        </w:p>
        <w:p w14:paraId="44F25F59" w14:textId="77777777" w:rsidR="007E1E43" w:rsidRDefault="007E1E43" w:rsidP="007E1E43">
          <w:pPr>
            <w:spacing w:line="360" w:lineRule="auto"/>
            <w:jc w:val="center"/>
            <w:rPr>
              <w:rFonts w:ascii="Bookman Old Style" w:eastAsia="Times New Roman" w:hAnsi="Bookman Old Style" w:cs="Times New Roman"/>
              <w:b/>
              <w:bCs/>
              <w:color w:val="1F4E79" w:themeColor="accent1" w:themeShade="80"/>
              <w:sz w:val="48"/>
              <w:szCs w:val="48"/>
              <w:lang w:eastAsia="it-IT"/>
            </w:rPr>
          </w:pPr>
        </w:p>
        <w:p w14:paraId="3564CE24" w14:textId="5D3E954C" w:rsidR="00A07B3F" w:rsidRPr="00521F0D" w:rsidRDefault="00A07B3F" w:rsidP="007E1E43">
          <w:pPr>
            <w:spacing w:line="360" w:lineRule="auto"/>
            <w:jc w:val="center"/>
            <w:rPr>
              <w:rFonts w:ascii="Bookman Old Style" w:eastAsia="Times New Roman" w:hAnsi="Bookman Old Style" w:cs="Times New Roman"/>
              <w:b/>
              <w:bCs/>
              <w:color w:val="1F4E79" w:themeColor="accent1" w:themeShade="80"/>
              <w:sz w:val="52"/>
              <w:szCs w:val="52"/>
              <w:lang w:eastAsia="it-IT"/>
            </w:rPr>
          </w:pPr>
          <w:r w:rsidRPr="00521F0D">
            <w:rPr>
              <w:rFonts w:ascii="Bookman Old Style" w:eastAsia="Times New Roman" w:hAnsi="Bookman Old Style" w:cs="Times New Roman"/>
              <w:b/>
              <w:bCs/>
              <w:color w:val="1F4E79" w:themeColor="accent1" w:themeShade="80"/>
              <w:sz w:val="52"/>
              <w:szCs w:val="52"/>
              <w:lang w:eastAsia="it-IT"/>
            </w:rPr>
            <w:t xml:space="preserve">REGOLAMENTO PER LA DISCIPLINA DEL CANONE </w:t>
          </w:r>
          <w:r w:rsidR="00EC2021" w:rsidRPr="00521F0D">
            <w:rPr>
              <w:rFonts w:ascii="Bookman Old Style" w:eastAsia="Times New Roman" w:hAnsi="Bookman Old Style" w:cs="Times New Roman"/>
              <w:b/>
              <w:bCs/>
              <w:color w:val="1F4E79" w:themeColor="accent1" w:themeShade="80"/>
              <w:sz w:val="52"/>
              <w:szCs w:val="52"/>
              <w:lang w:eastAsia="it-IT"/>
            </w:rPr>
            <w:t>PATRIMONIALE DI OCCUPAZIONE DEL SUOLO PUBBLICO E DI ESPOSIZIONE PUBBLICITARIA E DEL CANONE MERCATALE</w:t>
          </w:r>
        </w:p>
        <w:p w14:paraId="77451DE8" w14:textId="16D9AEE4" w:rsidR="00A07B3F" w:rsidRPr="007E1E43" w:rsidRDefault="009632D3" w:rsidP="00A07B3F">
          <w:pPr>
            <w:spacing w:line="240" w:lineRule="auto"/>
            <w:jc w:val="center"/>
            <w:rPr>
              <w:rFonts w:ascii="Bookman Old Style" w:eastAsia="Times New Roman" w:hAnsi="Bookman Old Style" w:cs="Times New Roman"/>
              <w:i/>
              <w:lang w:eastAsia="it-IT"/>
            </w:rPr>
          </w:pPr>
          <w:r w:rsidRPr="007E1E43">
            <w:rPr>
              <w:rFonts w:ascii="Bookman Old Style" w:eastAsia="Times New Roman" w:hAnsi="Bookman Old Style" w:cs="Times New Roman"/>
              <w:i/>
              <w:lang w:eastAsia="it-IT"/>
            </w:rPr>
            <w:t>Approvato con DCC n.</w:t>
          </w:r>
          <w:r w:rsidR="00B85883" w:rsidRPr="007E1E43">
            <w:rPr>
              <w:rFonts w:ascii="Bookman Old Style" w:eastAsia="Times New Roman" w:hAnsi="Bookman Old Style" w:cs="Times New Roman"/>
              <w:i/>
              <w:lang w:eastAsia="it-IT"/>
            </w:rPr>
            <w:t xml:space="preserve"> 11 del 30.04.2021</w:t>
          </w:r>
        </w:p>
        <w:p w14:paraId="57CCDE09" w14:textId="77777777" w:rsidR="00433D7D" w:rsidRPr="007E1E43" w:rsidRDefault="00433D7D" w:rsidP="005D2DF3">
          <w:pPr>
            <w:tabs>
              <w:tab w:val="left" w:pos="4275"/>
            </w:tabs>
            <w:jc w:val="center"/>
            <w:rPr>
              <w:rFonts w:ascii="Bookman Old Style" w:hAnsi="Bookman Old Style"/>
              <w:b/>
              <w:bCs/>
              <w:sz w:val="28"/>
              <w:szCs w:val="28"/>
            </w:rPr>
          </w:pPr>
          <w:r w:rsidRPr="007E1E43">
            <w:rPr>
              <w:rFonts w:ascii="Bookman Old Style" w:hAnsi="Bookman Old Style"/>
              <w:b/>
              <w:bCs/>
              <w:sz w:val="28"/>
              <w:szCs w:val="28"/>
            </w:rPr>
            <w:t>modificato con:</w:t>
          </w:r>
        </w:p>
        <w:p w14:paraId="742682D3" w14:textId="38BD006F" w:rsidR="005D2DF3" w:rsidRPr="007E1E43" w:rsidRDefault="00433D7D" w:rsidP="00C02678">
          <w:pPr>
            <w:pStyle w:val="Paragrafoelenco"/>
            <w:numPr>
              <w:ilvl w:val="0"/>
              <w:numId w:val="107"/>
            </w:numPr>
            <w:tabs>
              <w:tab w:val="left" w:pos="4275"/>
            </w:tabs>
            <w:jc w:val="center"/>
            <w:rPr>
              <w:rFonts w:ascii="Bookman Old Style" w:hAnsi="Bookman Old Style"/>
              <w:b/>
              <w:bCs/>
              <w:sz w:val="28"/>
              <w:szCs w:val="28"/>
            </w:rPr>
          </w:pPr>
          <w:r w:rsidRPr="007E1E43">
            <w:rPr>
              <w:rFonts w:ascii="Bookman Old Style" w:hAnsi="Bookman Old Style"/>
              <w:b/>
              <w:bCs/>
              <w:sz w:val="28"/>
              <w:szCs w:val="28"/>
            </w:rPr>
            <w:t>Dcc</w:t>
          </w:r>
          <w:r w:rsidR="005D2DF3" w:rsidRPr="007E1E43">
            <w:rPr>
              <w:rFonts w:ascii="Bookman Old Style" w:hAnsi="Bookman Old Style"/>
              <w:b/>
              <w:bCs/>
              <w:sz w:val="28"/>
              <w:szCs w:val="28"/>
            </w:rPr>
            <w:t xml:space="preserve"> n° </w:t>
          </w:r>
          <w:r w:rsidR="00EE31AD" w:rsidRPr="007E1E43">
            <w:rPr>
              <w:rFonts w:ascii="Bookman Old Style" w:hAnsi="Bookman Old Style"/>
              <w:b/>
              <w:bCs/>
              <w:sz w:val="28"/>
              <w:szCs w:val="28"/>
            </w:rPr>
            <w:t>25</w:t>
          </w:r>
          <w:r w:rsidR="005D2DF3" w:rsidRPr="007E1E43">
            <w:rPr>
              <w:rFonts w:ascii="Bookman Old Style" w:hAnsi="Bookman Old Style"/>
              <w:b/>
              <w:bCs/>
              <w:sz w:val="28"/>
              <w:szCs w:val="28"/>
            </w:rPr>
            <w:t xml:space="preserve"> del 31.</w:t>
          </w:r>
          <w:r w:rsidRPr="007E1E43">
            <w:rPr>
              <w:rFonts w:ascii="Bookman Old Style" w:hAnsi="Bookman Old Style"/>
              <w:b/>
              <w:bCs/>
              <w:sz w:val="28"/>
              <w:szCs w:val="28"/>
            </w:rPr>
            <w:t>0</w:t>
          </w:r>
          <w:r w:rsidR="005D2DF3" w:rsidRPr="007E1E43">
            <w:rPr>
              <w:rFonts w:ascii="Bookman Old Style" w:hAnsi="Bookman Old Style"/>
              <w:b/>
              <w:bCs/>
              <w:sz w:val="28"/>
              <w:szCs w:val="28"/>
            </w:rPr>
            <w:t>7.2021</w:t>
          </w:r>
        </w:p>
        <w:p w14:paraId="7703A4B5" w14:textId="0B82ECA4" w:rsidR="00433D7D" w:rsidRDefault="00433D7D" w:rsidP="00C02678">
          <w:pPr>
            <w:pStyle w:val="Paragrafoelenco"/>
            <w:numPr>
              <w:ilvl w:val="0"/>
              <w:numId w:val="107"/>
            </w:numPr>
            <w:tabs>
              <w:tab w:val="left" w:pos="4275"/>
            </w:tabs>
            <w:jc w:val="center"/>
            <w:rPr>
              <w:rFonts w:ascii="Bookman Old Style" w:hAnsi="Bookman Old Style"/>
              <w:b/>
              <w:bCs/>
              <w:sz w:val="28"/>
              <w:szCs w:val="28"/>
            </w:rPr>
          </w:pPr>
          <w:r w:rsidRPr="007E1E43">
            <w:rPr>
              <w:rFonts w:ascii="Bookman Old Style" w:hAnsi="Bookman Old Style"/>
              <w:b/>
              <w:bCs/>
              <w:sz w:val="28"/>
              <w:szCs w:val="28"/>
            </w:rPr>
            <w:t>Dcc n° 04 del 18.02.2023</w:t>
          </w:r>
        </w:p>
        <w:p w14:paraId="76647CE2" w14:textId="09381F3F" w:rsidR="00954EA6" w:rsidRDefault="00C32A0B" w:rsidP="00C02678">
          <w:pPr>
            <w:pStyle w:val="Paragrafoelenco"/>
            <w:numPr>
              <w:ilvl w:val="0"/>
              <w:numId w:val="107"/>
            </w:numPr>
            <w:tabs>
              <w:tab w:val="left" w:pos="4275"/>
            </w:tabs>
            <w:jc w:val="center"/>
            <w:rPr>
              <w:rFonts w:ascii="Bookman Old Style" w:hAnsi="Bookman Old Style"/>
              <w:b/>
              <w:bCs/>
              <w:sz w:val="28"/>
              <w:szCs w:val="28"/>
            </w:rPr>
          </w:pPr>
          <w:r>
            <w:rPr>
              <w:rFonts w:ascii="Bookman Old Style" w:hAnsi="Bookman Old Style"/>
              <w:b/>
              <w:bCs/>
              <w:sz w:val="28"/>
              <w:szCs w:val="28"/>
            </w:rPr>
            <w:t>Dcc n. 15</w:t>
          </w:r>
          <w:r w:rsidR="00954EA6">
            <w:rPr>
              <w:rFonts w:ascii="Bookman Old Style" w:hAnsi="Bookman Old Style"/>
              <w:b/>
              <w:bCs/>
              <w:sz w:val="28"/>
              <w:szCs w:val="28"/>
            </w:rPr>
            <w:t xml:space="preserve"> del 29.04.2023</w:t>
          </w:r>
        </w:p>
        <w:p w14:paraId="572AA490" w14:textId="5283E320" w:rsidR="005A316A" w:rsidRPr="007E1E43" w:rsidRDefault="000310E3" w:rsidP="00C02678">
          <w:pPr>
            <w:pStyle w:val="Paragrafoelenco"/>
            <w:numPr>
              <w:ilvl w:val="0"/>
              <w:numId w:val="107"/>
            </w:numPr>
            <w:tabs>
              <w:tab w:val="left" w:pos="4275"/>
            </w:tabs>
            <w:jc w:val="center"/>
            <w:rPr>
              <w:rFonts w:ascii="Bookman Old Style" w:hAnsi="Bookman Old Style"/>
              <w:b/>
              <w:bCs/>
              <w:sz w:val="28"/>
              <w:szCs w:val="28"/>
            </w:rPr>
          </w:pPr>
          <w:r>
            <w:rPr>
              <w:rFonts w:ascii="Bookman Old Style" w:hAnsi="Bookman Old Style"/>
              <w:b/>
              <w:bCs/>
              <w:sz w:val="28"/>
              <w:szCs w:val="28"/>
            </w:rPr>
            <w:t>DCC n. 13</w:t>
          </w:r>
          <w:r w:rsidR="005A316A">
            <w:rPr>
              <w:rFonts w:ascii="Bookman Old Style" w:hAnsi="Bookman Old Style"/>
              <w:b/>
              <w:bCs/>
              <w:sz w:val="28"/>
              <w:szCs w:val="28"/>
            </w:rPr>
            <w:t xml:space="preserve"> del 29.05.2024</w:t>
          </w:r>
        </w:p>
        <w:p w14:paraId="5EDA1B6A" w14:textId="77777777" w:rsidR="00A07B3F" w:rsidRPr="007E1E43" w:rsidRDefault="00A07B3F">
          <w:pPr>
            <w:pStyle w:val="Sommario3"/>
            <w:tabs>
              <w:tab w:val="right" w:leader="dot" w:pos="9628"/>
            </w:tabs>
            <w:rPr>
              <w:rFonts w:ascii="Bookman Old Style" w:hAnsi="Bookman Old Style"/>
            </w:rPr>
          </w:pPr>
        </w:p>
        <w:p w14:paraId="705A9443" w14:textId="083F18B5" w:rsidR="007E1E43" w:rsidRPr="007E1E43" w:rsidRDefault="007E1E43">
          <w:pPr>
            <w:rPr>
              <w:rFonts w:ascii="Bookman Old Style" w:hAnsi="Bookman Old Style"/>
            </w:rPr>
          </w:pPr>
          <w:r w:rsidRPr="007E1E43">
            <w:rPr>
              <w:rFonts w:ascii="Bookman Old Style" w:hAnsi="Bookman Old Style"/>
            </w:rPr>
            <w:br w:type="page"/>
          </w:r>
        </w:p>
        <w:p w14:paraId="77A39F9B" w14:textId="77777777" w:rsidR="0024015F" w:rsidRPr="007E1E43" w:rsidRDefault="0024015F">
          <w:pPr>
            <w:pStyle w:val="Sommario3"/>
            <w:tabs>
              <w:tab w:val="right" w:leader="dot" w:pos="9628"/>
            </w:tabs>
            <w:rPr>
              <w:rFonts w:ascii="Bookman Old Style" w:hAnsi="Bookman Old Style"/>
            </w:rPr>
          </w:pPr>
        </w:p>
        <w:p w14:paraId="3E9BB423" w14:textId="300E4D00" w:rsidR="00CB59D6" w:rsidRDefault="005A0DD5">
          <w:pPr>
            <w:pStyle w:val="Sommario3"/>
            <w:tabs>
              <w:tab w:val="right" w:leader="dot" w:pos="9628"/>
            </w:tabs>
            <w:rPr>
              <w:rFonts w:eastAsiaTheme="minorEastAsia"/>
              <w:noProof/>
              <w:lang w:eastAsia="it-IT"/>
            </w:rPr>
          </w:pPr>
          <w:r w:rsidRPr="007E1E43">
            <w:rPr>
              <w:rFonts w:ascii="Bookman Old Style" w:hAnsi="Bookman Old Style"/>
            </w:rPr>
            <w:fldChar w:fldCharType="begin"/>
          </w:r>
          <w:r w:rsidR="00CD00D7" w:rsidRPr="007E1E43">
            <w:rPr>
              <w:rFonts w:ascii="Bookman Old Style" w:hAnsi="Bookman Old Style"/>
            </w:rPr>
            <w:instrText xml:space="preserve"> TOC \o "1-3" \h \z \u </w:instrText>
          </w:r>
          <w:r w:rsidRPr="007E1E43">
            <w:rPr>
              <w:rFonts w:ascii="Bookman Old Style" w:hAnsi="Bookman Old Style"/>
            </w:rPr>
            <w:fldChar w:fldCharType="separate"/>
          </w:r>
          <w:hyperlink w:anchor="_Toc127280247" w:history="1">
            <w:r w:rsidR="00CB59D6" w:rsidRPr="00F51477">
              <w:rPr>
                <w:rStyle w:val="Collegamentoipertestuale"/>
                <w:rFonts w:ascii="Bookman Old Style" w:hAnsi="Bookman Old Style"/>
                <w:b/>
                <w:i/>
                <w:noProof/>
              </w:rPr>
              <w:t>PARTE PRIMA - DISPOSIZIONI COMUNI</w:t>
            </w:r>
            <w:r w:rsidR="00CB59D6">
              <w:rPr>
                <w:noProof/>
                <w:webHidden/>
              </w:rPr>
              <w:tab/>
            </w:r>
            <w:r w:rsidR="00CB59D6">
              <w:rPr>
                <w:noProof/>
                <w:webHidden/>
              </w:rPr>
              <w:fldChar w:fldCharType="begin"/>
            </w:r>
            <w:r w:rsidR="00CB59D6">
              <w:rPr>
                <w:noProof/>
                <w:webHidden/>
              </w:rPr>
              <w:instrText xml:space="preserve"> PAGEREF _Toc127280247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765A8757" w14:textId="1AFBB6CE" w:rsidR="00CB59D6" w:rsidRDefault="00B41606">
          <w:pPr>
            <w:pStyle w:val="Sommario1"/>
            <w:tabs>
              <w:tab w:val="left" w:pos="1100"/>
              <w:tab w:val="right" w:leader="dot" w:pos="9628"/>
            </w:tabs>
            <w:rPr>
              <w:rFonts w:eastAsiaTheme="minorEastAsia"/>
              <w:noProof/>
              <w:lang w:eastAsia="it-IT"/>
            </w:rPr>
          </w:pPr>
          <w:hyperlink w:anchor="_Toc127280248" w:history="1">
            <w:r w:rsidR="00CB59D6" w:rsidRPr="00F51477">
              <w:rPr>
                <w:rStyle w:val="Collegamentoipertestuale"/>
                <w:rFonts w:ascii="Bookman Old Style" w:hAnsi="Bookman Old Style"/>
                <w:b/>
                <w:noProof/>
              </w:rPr>
              <w:t>Art. 1.</w:t>
            </w:r>
            <w:r w:rsidR="00CB59D6">
              <w:rPr>
                <w:rFonts w:eastAsiaTheme="minorEastAsia"/>
                <w:noProof/>
                <w:lang w:eastAsia="it-IT"/>
              </w:rPr>
              <w:tab/>
            </w:r>
            <w:r w:rsidR="00CB59D6" w:rsidRPr="00F51477">
              <w:rPr>
                <w:rStyle w:val="Collegamentoipertestuale"/>
                <w:rFonts w:ascii="Bookman Old Style" w:hAnsi="Bookman Old Style"/>
                <w:b/>
                <w:noProof/>
              </w:rPr>
              <w:t>Oggetto del regolamento</w:t>
            </w:r>
            <w:r w:rsidR="00CB59D6">
              <w:rPr>
                <w:noProof/>
                <w:webHidden/>
              </w:rPr>
              <w:tab/>
            </w:r>
            <w:r w:rsidR="00CB59D6">
              <w:rPr>
                <w:noProof/>
                <w:webHidden/>
              </w:rPr>
              <w:fldChar w:fldCharType="begin"/>
            </w:r>
            <w:r w:rsidR="00CB59D6">
              <w:rPr>
                <w:noProof/>
                <w:webHidden/>
              </w:rPr>
              <w:instrText xml:space="preserve"> PAGEREF _Toc127280248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0A0712A3" w14:textId="46D2F343" w:rsidR="00CB59D6" w:rsidRDefault="00B41606">
          <w:pPr>
            <w:pStyle w:val="Sommario3"/>
            <w:tabs>
              <w:tab w:val="right" w:leader="dot" w:pos="9628"/>
            </w:tabs>
            <w:rPr>
              <w:rFonts w:eastAsiaTheme="minorEastAsia"/>
              <w:noProof/>
              <w:lang w:eastAsia="it-IT"/>
            </w:rPr>
          </w:pPr>
          <w:hyperlink w:anchor="_Toc127280249" w:history="1">
            <w:r w:rsidR="00CB59D6" w:rsidRPr="00F51477">
              <w:rPr>
                <w:rStyle w:val="Collegamentoipertestuale"/>
                <w:rFonts w:ascii="Bookman Old Style" w:hAnsi="Bookman Old Style"/>
                <w:b/>
                <w:i/>
                <w:noProof/>
              </w:rPr>
              <w:t>PARTE SECONDA – CANONE PATRIMONIALE DI CONCESSIONE, AUTORIZZAZIONE O ESPOSIZIONE PUBBLICITARIA</w:t>
            </w:r>
            <w:r w:rsidR="00CB59D6">
              <w:rPr>
                <w:noProof/>
                <w:webHidden/>
              </w:rPr>
              <w:tab/>
            </w:r>
            <w:r w:rsidR="00CB59D6">
              <w:rPr>
                <w:noProof/>
                <w:webHidden/>
              </w:rPr>
              <w:fldChar w:fldCharType="begin"/>
            </w:r>
            <w:r w:rsidR="00CB59D6">
              <w:rPr>
                <w:noProof/>
                <w:webHidden/>
              </w:rPr>
              <w:instrText xml:space="preserve"> PAGEREF _Toc127280249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4C62BEC5" w14:textId="0E9A9AD8" w:rsidR="00CB59D6" w:rsidRDefault="00B41606">
          <w:pPr>
            <w:pStyle w:val="Sommario3"/>
            <w:tabs>
              <w:tab w:val="right" w:leader="dot" w:pos="9628"/>
            </w:tabs>
            <w:rPr>
              <w:rFonts w:eastAsiaTheme="minorEastAsia"/>
              <w:noProof/>
              <w:lang w:eastAsia="it-IT"/>
            </w:rPr>
          </w:pPr>
          <w:hyperlink w:anchor="_Toc127280250" w:history="1">
            <w:r w:rsidR="00CB59D6" w:rsidRPr="00F51477">
              <w:rPr>
                <w:rStyle w:val="Collegamentoipertestuale"/>
                <w:rFonts w:ascii="Bookman Old Style" w:hAnsi="Bookman Old Style"/>
                <w:b/>
                <w:noProof/>
              </w:rPr>
              <w:t>TITOLO I – Norme sistematiche</w:t>
            </w:r>
            <w:r w:rsidR="00CB59D6">
              <w:rPr>
                <w:noProof/>
                <w:webHidden/>
              </w:rPr>
              <w:tab/>
            </w:r>
            <w:r w:rsidR="00CB59D6">
              <w:rPr>
                <w:noProof/>
                <w:webHidden/>
              </w:rPr>
              <w:fldChar w:fldCharType="begin"/>
            </w:r>
            <w:r w:rsidR="00CB59D6">
              <w:rPr>
                <w:noProof/>
                <w:webHidden/>
              </w:rPr>
              <w:instrText xml:space="preserve"> PAGEREF _Toc127280250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033D7751" w14:textId="5C71C8F0" w:rsidR="00CB59D6" w:rsidRDefault="00B41606">
          <w:pPr>
            <w:pStyle w:val="Sommario1"/>
            <w:tabs>
              <w:tab w:val="left" w:pos="1100"/>
              <w:tab w:val="right" w:leader="dot" w:pos="9628"/>
            </w:tabs>
            <w:rPr>
              <w:rFonts w:eastAsiaTheme="minorEastAsia"/>
              <w:noProof/>
              <w:lang w:eastAsia="it-IT"/>
            </w:rPr>
          </w:pPr>
          <w:hyperlink w:anchor="_Toc127280251" w:history="1">
            <w:r w:rsidR="00CB59D6" w:rsidRPr="00F51477">
              <w:rPr>
                <w:rStyle w:val="Collegamentoipertestuale"/>
                <w:rFonts w:ascii="Bookman Old Style" w:hAnsi="Bookman Old Style"/>
                <w:b/>
                <w:noProof/>
              </w:rPr>
              <w:t>Art. 2.</w:t>
            </w:r>
            <w:r w:rsidR="00CB59D6">
              <w:rPr>
                <w:rFonts w:eastAsiaTheme="minorEastAsia"/>
                <w:noProof/>
                <w:lang w:eastAsia="it-IT"/>
              </w:rPr>
              <w:tab/>
            </w:r>
            <w:r w:rsidR="00CB59D6" w:rsidRPr="00F51477">
              <w:rPr>
                <w:rStyle w:val="Collegamentoipertestuale"/>
                <w:rFonts w:ascii="Bookman Old Style" w:hAnsi="Bookman Old Style"/>
                <w:b/>
                <w:noProof/>
              </w:rPr>
              <w:t>Principi di carattere generale</w:t>
            </w:r>
            <w:r w:rsidR="00CB59D6">
              <w:rPr>
                <w:noProof/>
                <w:webHidden/>
              </w:rPr>
              <w:tab/>
            </w:r>
            <w:r w:rsidR="00CB59D6">
              <w:rPr>
                <w:noProof/>
                <w:webHidden/>
              </w:rPr>
              <w:fldChar w:fldCharType="begin"/>
            </w:r>
            <w:r w:rsidR="00CB59D6">
              <w:rPr>
                <w:noProof/>
                <w:webHidden/>
              </w:rPr>
              <w:instrText xml:space="preserve"> PAGEREF _Toc127280251 \h </w:instrText>
            </w:r>
            <w:r w:rsidR="00CB59D6">
              <w:rPr>
                <w:noProof/>
                <w:webHidden/>
              </w:rPr>
            </w:r>
            <w:r w:rsidR="00CB59D6">
              <w:rPr>
                <w:noProof/>
                <w:webHidden/>
              </w:rPr>
              <w:fldChar w:fldCharType="separate"/>
            </w:r>
            <w:r w:rsidR="00CB59D6">
              <w:rPr>
                <w:noProof/>
                <w:webHidden/>
              </w:rPr>
              <w:t>5</w:t>
            </w:r>
            <w:r w:rsidR="00CB59D6">
              <w:rPr>
                <w:noProof/>
                <w:webHidden/>
              </w:rPr>
              <w:fldChar w:fldCharType="end"/>
            </w:r>
          </w:hyperlink>
        </w:p>
        <w:p w14:paraId="6817198B" w14:textId="31A78EA4" w:rsidR="00CB59D6" w:rsidRDefault="00B41606">
          <w:pPr>
            <w:pStyle w:val="Sommario1"/>
            <w:tabs>
              <w:tab w:val="left" w:pos="1100"/>
              <w:tab w:val="right" w:leader="dot" w:pos="9628"/>
            </w:tabs>
            <w:rPr>
              <w:rFonts w:eastAsiaTheme="minorEastAsia"/>
              <w:noProof/>
              <w:lang w:eastAsia="it-IT"/>
            </w:rPr>
          </w:pPr>
          <w:hyperlink w:anchor="_Toc127280252" w:history="1">
            <w:r w:rsidR="00CB59D6" w:rsidRPr="00F51477">
              <w:rPr>
                <w:rStyle w:val="Collegamentoipertestuale"/>
                <w:rFonts w:ascii="Bookman Old Style" w:hAnsi="Bookman Old Style"/>
                <w:b/>
                <w:noProof/>
              </w:rPr>
              <w:t>Art. 3.</w:t>
            </w:r>
            <w:r w:rsidR="00CB59D6">
              <w:rPr>
                <w:rFonts w:eastAsiaTheme="minorEastAsia"/>
                <w:noProof/>
                <w:lang w:eastAsia="it-IT"/>
              </w:rPr>
              <w:tab/>
            </w:r>
            <w:r w:rsidR="00CB59D6" w:rsidRPr="00F51477">
              <w:rPr>
                <w:rStyle w:val="Collegamentoipertestuale"/>
                <w:rFonts w:ascii="Bookman Old Style" w:hAnsi="Bookman Old Style"/>
                <w:b/>
                <w:noProof/>
              </w:rPr>
              <w:t>Presupposto del canone</w:t>
            </w:r>
            <w:r w:rsidR="00CB59D6">
              <w:rPr>
                <w:noProof/>
                <w:webHidden/>
              </w:rPr>
              <w:tab/>
            </w:r>
            <w:r w:rsidR="00CB59D6">
              <w:rPr>
                <w:noProof/>
                <w:webHidden/>
              </w:rPr>
              <w:fldChar w:fldCharType="begin"/>
            </w:r>
            <w:r w:rsidR="00CB59D6">
              <w:rPr>
                <w:noProof/>
                <w:webHidden/>
              </w:rPr>
              <w:instrText xml:space="preserve"> PAGEREF _Toc127280252 \h </w:instrText>
            </w:r>
            <w:r w:rsidR="00CB59D6">
              <w:rPr>
                <w:noProof/>
                <w:webHidden/>
              </w:rPr>
            </w:r>
            <w:r w:rsidR="00CB59D6">
              <w:rPr>
                <w:noProof/>
                <w:webHidden/>
              </w:rPr>
              <w:fldChar w:fldCharType="separate"/>
            </w:r>
            <w:r w:rsidR="00CB59D6">
              <w:rPr>
                <w:noProof/>
                <w:webHidden/>
              </w:rPr>
              <w:t>6</w:t>
            </w:r>
            <w:r w:rsidR="00CB59D6">
              <w:rPr>
                <w:noProof/>
                <w:webHidden/>
              </w:rPr>
              <w:fldChar w:fldCharType="end"/>
            </w:r>
          </w:hyperlink>
        </w:p>
        <w:p w14:paraId="593BCF66" w14:textId="49FA6728" w:rsidR="00CB59D6" w:rsidRDefault="00B41606">
          <w:pPr>
            <w:pStyle w:val="Sommario1"/>
            <w:tabs>
              <w:tab w:val="left" w:pos="1100"/>
              <w:tab w:val="right" w:leader="dot" w:pos="9628"/>
            </w:tabs>
            <w:rPr>
              <w:rFonts w:eastAsiaTheme="minorEastAsia"/>
              <w:noProof/>
              <w:lang w:eastAsia="it-IT"/>
            </w:rPr>
          </w:pPr>
          <w:hyperlink w:anchor="_Toc127280253" w:history="1">
            <w:r w:rsidR="00CB59D6" w:rsidRPr="00F51477">
              <w:rPr>
                <w:rStyle w:val="Collegamentoipertestuale"/>
                <w:rFonts w:ascii="Bookman Old Style" w:hAnsi="Bookman Old Style"/>
                <w:b/>
                <w:noProof/>
              </w:rPr>
              <w:t>Art. 4.</w:t>
            </w:r>
            <w:r w:rsidR="00CB59D6">
              <w:rPr>
                <w:rFonts w:eastAsiaTheme="minorEastAsia"/>
                <w:noProof/>
                <w:lang w:eastAsia="it-IT"/>
              </w:rPr>
              <w:tab/>
            </w:r>
            <w:r w:rsidR="00CB59D6" w:rsidRPr="00F51477">
              <w:rPr>
                <w:rStyle w:val="Collegamentoipertestuale"/>
                <w:rFonts w:ascii="Bookman Old Style" w:hAnsi="Bookman Old Style"/>
                <w:b/>
                <w:noProof/>
              </w:rPr>
              <w:t>Soggetti obbligati</w:t>
            </w:r>
            <w:r w:rsidR="00CB59D6">
              <w:rPr>
                <w:noProof/>
                <w:webHidden/>
              </w:rPr>
              <w:tab/>
            </w:r>
            <w:r w:rsidR="00CB59D6">
              <w:rPr>
                <w:noProof/>
                <w:webHidden/>
              </w:rPr>
              <w:fldChar w:fldCharType="begin"/>
            </w:r>
            <w:r w:rsidR="00CB59D6">
              <w:rPr>
                <w:noProof/>
                <w:webHidden/>
              </w:rPr>
              <w:instrText xml:space="preserve"> PAGEREF _Toc127280253 \h </w:instrText>
            </w:r>
            <w:r w:rsidR="00CB59D6">
              <w:rPr>
                <w:noProof/>
                <w:webHidden/>
              </w:rPr>
            </w:r>
            <w:r w:rsidR="00CB59D6">
              <w:rPr>
                <w:noProof/>
                <w:webHidden/>
              </w:rPr>
              <w:fldChar w:fldCharType="separate"/>
            </w:r>
            <w:r w:rsidR="00CB59D6">
              <w:rPr>
                <w:noProof/>
                <w:webHidden/>
              </w:rPr>
              <w:t>7</w:t>
            </w:r>
            <w:r w:rsidR="00CB59D6">
              <w:rPr>
                <w:noProof/>
                <w:webHidden/>
              </w:rPr>
              <w:fldChar w:fldCharType="end"/>
            </w:r>
          </w:hyperlink>
        </w:p>
        <w:p w14:paraId="66906E18" w14:textId="7F25ADD4" w:rsidR="00CB59D6" w:rsidRDefault="00B41606">
          <w:pPr>
            <w:pStyle w:val="Sommario3"/>
            <w:tabs>
              <w:tab w:val="right" w:leader="dot" w:pos="9628"/>
            </w:tabs>
            <w:rPr>
              <w:rFonts w:eastAsiaTheme="minorEastAsia"/>
              <w:noProof/>
              <w:lang w:eastAsia="it-IT"/>
            </w:rPr>
          </w:pPr>
          <w:hyperlink w:anchor="_Toc127280254" w:history="1">
            <w:r w:rsidR="00CB59D6" w:rsidRPr="00F51477">
              <w:rPr>
                <w:rStyle w:val="Collegamentoipertestuale"/>
                <w:rFonts w:ascii="Bookman Old Style" w:hAnsi="Bookman Old Style"/>
                <w:b/>
                <w:noProof/>
              </w:rPr>
              <w:t>TITOLO II – Occupazioni di spazi ed aree pubbliche</w:t>
            </w:r>
            <w:r w:rsidR="00CB59D6">
              <w:rPr>
                <w:noProof/>
                <w:webHidden/>
              </w:rPr>
              <w:tab/>
            </w:r>
            <w:r w:rsidR="00CB59D6">
              <w:rPr>
                <w:noProof/>
                <w:webHidden/>
              </w:rPr>
              <w:fldChar w:fldCharType="begin"/>
            </w:r>
            <w:r w:rsidR="00CB59D6">
              <w:rPr>
                <w:noProof/>
                <w:webHidden/>
              </w:rPr>
              <w:instrText xml:space="preserve"> PAGEREF _Toc127280254 \h </w:instrText>
            </w:r>
            <w:r w:rsidR="00CB59D6">
              <w:rPr>
                <w:noProof/>
                <w:webHidden/>
              </w:rPr>
            </w:r>
            <w:r w:rsidR="00CB59D6">
              <w:rPr>
                <w:noProof/>
                <w:webHidden/>
              </w:rPr>
              <w:fldChar w:fldCharType="separate"/>
            </w:r>
            <w:r w:rsidR="00CB59D6">
              <w:rPr>
                <w:noProof/>
                <w:webHidden/>
              </w:rPr>
              <w:t>8</w:t>
            </w:r>
            <w:r w:rsidR="00CB59D6">
              <w:rPr>
                <w:noProof/>
                <w:webHidden/>
              </w:rPr>
              <w:fldChar w:fldCharType="end"/>
            </w:r>
          </w:hyperlink>
        </w:p>
        <w:p w14:paraId="4DDC7A17" w14:textId="48ADCB78" w:rsidR="00CB59D6" w:rsidRDefault="00B41606">
          <w:pPr>
            <w:pStyle w:val="Sommario1"/>
            <w:tabs>
              <w:tab w:val="left" w:pos="1100"/>
              <w:tab w:val="right" w:leader="dot" w:pos="9628"/>
            </w:tabs>
            <w:rPr>
              <w:rFonts w:eastAsiaTheme="minorEastAsia"/>
              <w:noProof/>
              <w:lang w:eastAsia="it-IT"/>
            </w:rPr>
          </w:pPr>
          <w:hyperlink w:anchor="_Toc127280255" w:history="1">
            <w:r w:rsidR="00CB59D6" w:rsidRPr="00F51477">
              <w:rPr>
                <w:rStyle w:val="Collegamentoipertestuale"/>
                <w:rFonts w:ascii="Bookman Old Style" w:hAnsi="Bookman Old Style"/>
                <w:b/>
                <w:noProof/>
              </w:rPr>
              <w:t>Art. 5.</w:t>
            </w:r>
            <w:r w:rsidR="00CB59D6">
              <w:rPr>
                <w:rFonts w:eastAsiaTheme="minorEastAsia"/>
                <w:noProof/>
                <w:lang w:eastAsia="it-IT"/>
              </w:rPr>
              <w:tab/>
            </w:r>
            <w:r w:rsidR="00CB59D6" w:rsidRPr="00F51477">
              <w:rPr>
                <w:rStyle w:val="Collegamentoipertestuale"/>
                <w:rFonts w:ascii="Bookman Old Style" w:hAnsi="Bookman Old Style"/>
                <w:b/>
                <w:noProof/>
              </w:rPr>
              <w:t>Istanze per l’occupazione di suolo pubblico</w:t>
            </w:r>
            <w:r w:rsidR="00CB59D6">
              <w:rPr>
                <w:noProof/>
                <w:webHidden/>
              </w:rPr>
              <w:tab/>
            </w:r>
            <w:r w:rsidR="00CB59D6">
              <w:rPr>
                <w:noProof/>
                <w:webHidden/>
              </w:rPr>
              <w:fldChar w:fldCharType="begin"/>
            </w:r>
            <w:r w:rsidR="00CB59D6">
              <w:rPr>
                <w:noProof/>
                <w:webHidden/>
              </w:rPr>
              <w:instrText xml:space="preserve"> PAGEREF _Toc127280255 \h </w:instrText>
            </w:r>
            <w:r w:rsidR="00CB59D6">
              <w:rPr>
                <w:noProof/>
                <w:webHidden/>
              </w:rPr>
            </w:r>
            <w:r w:rsidR="00CB59D6">
              <w:rPr>
                <w:noProof/>
                <w:webHidden/>
              </w:rPr>
              <w:fldChar w:fldCharType="separate"/>
            </w:r>
            <w:r w:rsidR="00CB59D6">
              <w:rPr>
                <w:noProof/>
                <w:webHidden/>
              </w:rPr>
              <w:t>8</w:t>
            </w:r>
            <w:r w:rsidR="00CB59D6">
              <w:rPr>
                <w:noProof/>
                <w:webHidden/>
              </w:rPr>
              <w:fldChar w:fldCharType="end"/>
            </w:r>
          </w:hyperlink>
        </w:p>
        <w:p w14:paraId="1E44A95C" w14:textId="5FE065C0" w:rsidR="00CB59D6" w:rsidRDefault="00B41606">
          <w:pPr>
            <w:pStyle w:val="Sommario1"/>
            <w:tabs>
              <w:tab w:val="left" w:pos="1100"/>
              <w:tab w:val="right" w:leader="dot" w:pos="9628"/>
            </w:tabs>
            <w:rPr>
              <w:rFonts w:eastAsiaTheme="minorEastAsia"/>
              <w:noProof/>
              <w:lang w:eastAsia="it-IT"/>
            </w:rPr>
          </w:pPr>
          <w:hyperlink w:anchor="_Toc127280256" w:history="1">
            <w:r w:rsidR="00CB59D6" w:rsidRPr="00F51477">
              <w:rPr>
                <w:rStyle w:val="Collegamentoipertestuale"/>
                <w:rFonts w:ascii="Bookman Old Style" w:hAnsi="Bookman Old Style"/>
                <w:b/>
                <w:noProof/>
              </w:rPr>
              <w:t>Art. 6.</w:t>
            </w:r>
            <w:r w:rsidR="00CB59D6">
              <w:rPr>
                <w:rFonts w:eastAsiaTheme="minorEastAsia"/>
                <w:noProof/>
                <w:lang w:eastAsia="it-IT"/>
              </w:rPr>
              <w:tab/>
            </w:r>
            <w:r w:rsidR="00CB59D6" w:rsidRPr="00F51477">
              <w:rPr>
                <w:rStyle w:val="Collegamentoipertestuale"/>
                <w:rFonts w:ascii="Bookman Old Style" w:hAnsi="Bookman Old Style"/>
                <w:b/>
                <w:noProof/>
              </w:rPr>
              <w:t>Tipologia di occupazioni</w:t>
            </w:r>
            <w:r w:rsidR="00CB59D6">
              <w:rPr>
                <w:noProof/>
                <w:webHidden/>
              </w:rPr>
              <w:tab/>
            </w:r>
            <w:r w:rsidR="00CB59D6">
              <w:rPr>
                <w:noProof/>
                <w:webHidden/>
              </w:rPr>
              <w:fldChar w:fldCharType="begin"/>
            </w:r>
            <w:r w:rsidR="00CB59D6">
              <w:rPr>
                <w:noProof/>
                <w:webHidden/>
              </w:rPr>
              <w:instrText xml:space="preserve"> PAGEREF _Toc127280256 \h </w:instrText>
            </w:r>
            <w:r w:rsidR="00CB59D6">
              <w:rPr>
                <w:noProof/>
                <w:webHidden/>
              </w:rPr>
            </w:r>
            <w:r w:rsidR="00CB59D6">
              <w:rPr>
                <w:noProof/>
                <w:webHidden/>
              </w:rPr>
              <w:fldChar w:fldCharType="separate"/>
            </w:r>
            <w:r w:rsidR="00CB59D6">
              <w:rPr>
                <w:noProof/>
                <w:webHidden/>
              </w:rPr>
              <w:t>9</w:t>
            </w:r>
            <w:r w:rsidR="00CB59D6">
              <w:rPr>
                <w:noProof/>
                <w:webHidden/>
              </w:rPr>
              <w:fldChar w:fldCharType="end"/>
            </w:r>
          </w:hyperlink>
        </w:p>
        <w:p w14:paraId="4B220291" w14:textId="521D2EFC" w:rsidR="00CB59D6" w:rsidRDefault="00B41606">
          <w:pPr>
            <w:pStyle w:val="Sommario1"/>
            <w:tabs>
              <w:tab w:val="left" w:pos="1100"/>
              <w:tab w:val="right" w:leader="dot" w:pos="9628"/>
            </w:tabs>
            <w:rPr>
              <w:rFonts w:eastAsiaTheme="minorEastAsia"/>
              <w:noProof/>
              <w:lang w:eastAsia="it-IT"/>
            </w:rPr>
          </w:pPr>
          <w:hyperlink w:anchor="_Toc127280257" w:history="1">
            <w:r w:rsidR="00CB59D6" w:rsidRPr="00F51477">
              <w:rPr>
                <w:rStyle w:val="Collegamentoipertestuale"/>
                <w:rFonts w:ascii="Bookman Old Style" w:hAnsi="Bookman Old Style"/>
                <w:b/>
                <w:noProof/>
              </w:rPr>
              <w:t>Art. 7.</w:t>
            </w:r>
            <w:r w:rsidR="00CB59D6">
              <w:rPr>
                <w:rFonts w:eastAsiaTheme="minorEastAsia"/>
                <w:noProof/>
                <w:lang w:eastAsia="it-IT"/>
              </w:rPr>
              <w:tab/>
            </w:r>
            <w:r w:rsidR="00CB59D6" w:rsidRPr="00F51477">
              <w:rPr>
                <w:rStyle w:val="Collegamentoipertestuale"/>
                <w:rFonts w:ascii="Bookman Old Style" w:hAnsi="Bookman Old Style"/>
                <w:b/>
                <w:noProof/>
              </w:rPr>
              <w:t>Istruttoria amministrativa</w:t>
            </w:r>
            <w:r w:rsidR="00CB59D6">
              <w:rPr>
                <w:noProof/>
                <w:webHidden/>
              </w:rPr>
              <w:tab/>
            </w:r>
            <w:r w:rsidR="00CB59D6">
              <w:rPr>
                <w:noProof/>
                <w:webHidden/>
              </w:rPr>
              <w:fldChar w:fldCharType="begin"/>
            </w:r>
            <w:r w:rsidR="00CB59D6">
              <w:rPr>
                <w:noProof/>
                <w:webHidden/>
              </w:rPr>
              <w:instrText xml:space="preserve"> PAGEREF _Toc127280257 \h </w:instrText>
            </w:r>
            <w:r w:rsidR="00CB59D6">
              <w:rPr>
                <w:noProof/>
                <w:webHidden/>
              </w:rPr>
            </w:r>
            <w:r w:rsidR="00CB59D6">
              <w:rPr>
                <w:noProof/>
                <w:webHidden/>
              </w:rPr>
              <w:fldChar w:fldCharType="separate"/>
            </w:r>
            <w:r w:rsidR="00CB59D6">
              <w:rPr>
                <w:noProof/>
                <w:webHidden/>
              </w:rPr>
              <w:t>9</w:t>
            </w:r>
            <w:r w:rsidR="00CB59D6">
              <w:rPr>
                <w:noProof/>
                <w:webHidden/>
              </w:rPr>
              <w:fldChar w:fldCharType="end"/>
            </w:r>
          </w:hyperlink>
        </w:p>
        <w:p w14:paraId="72C94DD6" w14:textId="54D59A4A" w:rsidR="00CB59D6" w:rsidRDefault="00B41606">
          <w:pPr>
            <w:pStyle w:val="Sommario1"/>
            <w:tabs>
              <w:tab w:val="left" w:pos="1100"/>
              <w:tab w:val="right" w:leader="dot" w:pos="9628"/>
            </w:tabs>
            <w:rPr>
              <w:rFonts w:eastAsiaTheme="minorEastAsia"/>
              <w:noProof/>
              <w:lang w:eastAsia="it-IT"/>
            </w:rPr>
          </w:pPr>
          <w:hyperlink w:anchor="_Toc127280258" w:history="1">
            <w:r w:rsidR="00CB59D6" w:rsidRPr="00F51477">
              <w:rPr>
                <w:rStyle w:val="Collegamentoipertestuale"/>
                <w:rFonts w:ascii="Bookman Old Style" w:hAnsi="Bookman Old Style"/>
                <w:b/>
                <w:noProof/>
              </w:rPr>
              <w:t>Art. 8.</w:t>
            </w:r>
            <w:r w:rsidR="00CB59D6">
              <w:rPr>
                <w:rFonts w:eastAsiaTheme="minorEastAsia"/>
                <w:noProof/>
                <w:lang w:eastAsia="it-IT"/>
              </w:rPr>
              <w:tab/>
            </w:r>
            <w:r w:rsidR="00CB59D6" w:rsidRPr="00F51477">
              <w:rPr>
                <w:rStyle w:val="Collegamentoipertestuale"/>
                <w:rFonts w:ascii="Bookman Old Style" w:hAnsi="Bookman Old Style"/>
                <w:b/>
                <w:noProof/>
              </w:rPr>
              <w:t>Rilascio delle concessioni di suolo pubblico</w:t>
            </w:r>
            <w:r w:rsidR="00CB59D6">
              <w:rPr>
                <w:noProof/>
                <w:webHidden/>
              </w:rPr>
              <w:tab/>
            </w:r>
            <w:r w:rsidR="00CB59D6">
              <w:rPr>
                <w:noProof/>
                <w:webHidden/>
              </w:rPr>
              <w:fldChar w:fldCharType="begin"/>
            </w:r>
            <w:r w:rsidR="00CB59D6">
              <w:rPr>
                <w:noProof/>
                <w:webHidden/>
              </w:rPr>
              <w:instrText xml:space="preserve"> PAGEREF _Toc127280258 \h </w:instrText>
            </w:r>
            <w:r w:rsidR="00CB59D6">
              <w:rPr>
                <w:noProof/>
                <w:webHidden/>
              </w:rPr>
            </w:r>
            <w:r w:rsidR="00CB59D6">
              <w:rPr>
                <w:noProof/>
                <w:webHidden/>
              </w:rPr>
              <w:fldChar w:fldCharType="separate"/>
            </w:r>
            <w:r w:rsidR="00CB59D6">
              <w:rPr>
                <w:noProof/>
                <w:webHidden/>
              </w:rPr>
              <w:t>11</w:t>
            </w:r>
            <w:r w:rsidR="00CB59D6">
              <w:rPr>
                <w:noProof/>
                <w:webHidden/>
              </w:rPr>
              <w:fldChar w:fldCharType="end"/>
            </w:r>
          </w:hyperlink>
        </w:p>
        <w:p w14:paraId="2FBC10CA" w14:textId="3E8A4486" w:rsidR="00CB59D6" w:rsidRDefault="00B41606">
          <w:pPr>
            <w:pStyle w:val="Sommario1"/>
            <w:tabs>
              <w:tab w:val="left" w:pos="1100"/>
              <w:tab w:val="right" w:leader="dot" w:pos="9628"/>
            </w:tabs>
            <w:rPr>
              <w:rFonts w:eastAsiaTheme="minorEastAsia"/>
              <w:noProof/>
              <w:lang w:eastAsia="it-IT"/>
            </w:rPr>
          </w:pPr>
          <w:hyperlink w:anchor="_Toc127280259" w:history="1">
            <w:r w:rsidR="00CB59D6" w:rsidRPr="00F51477">
              <w:rPr>
                <w:rStyle w:val="Collegamentoipertestuale"/>
                <w:rFonts w:ascii="Bookman Old Style" w:hAnsi="Bookman Old Style"/>
                <w:b/>
                <w:noProof/>
              </w:rPr>
              <w:t>Art. 9.</w:t>
            </w:r>
            <w:r w:rsidR="00CB59D6">
              <w:rPr>
                <w:rFonts w:eastAsiaTheme="minorEastAsia"/>
                <w:noProof/>
                <w:lang w:eastAsia="it-IT"/>
              </w:rPr>
              <w:tab/>
            </w:r>
            <w:r w:rsidR="00CB59D6" w:rsidRPr="00F51477">
              <w:rPr>
                <w:rStyle w:val="Collegamentoipertestuale"/>
                <w:rFonts w:ascii="Bookman Old Style" w:hAnsi="Bookman Old Style"/>
                <w:b/>
                <w:noProof/>
              </w:rPr>
              <w:t>Divieti</w:t>
            </w:r>
            <w:r w:rsidR="00CB59D6">
              <w:rPr>
                <w:noProof/>
                <w:webHidden/>
              </w:rPr>
              <w:tab/>
            </w:r>
            <w:r w:rsidR="00CB59D6">
              <w:rPr>
                <w:noProof/>
                <w:webHidden/>
              </w:rPr>
              <w:fldChar w:fldCharType="begin"/>
            </w:r>
            <w:r w:rsidR="00CB59D6">
              <w:rPr>
                <w:noProof/>
                <w:webHidden/>
              </w:rPr>
              <w:instrText xml:space="preserve"> PAGEREF _Toc127280259 \h </w:instrText>
            </w:r>
            <w:r w:rsidR="00CB59D6">
              <w:rPr>
                <w:noProof/>
                <w:webHidden/>
              </w:rPr>
            </w:r>
            <w:r w:rsidR="00CB59D6">
              <w:rPr>
                <w:noProof/>
                <w:webHidden/>
              </w:rPr>
              <w:fldChar w:fldCharType="separate"/>
            </w:r>
            <w:r w:rsidR="00CB59D6">
              <w:rPr>
                <w:noProof/>
                <w:webHidden/>
              </w:rPr>
              <w:t>12</w:t>
            </w:r>
            <w:r w:rsidR="00CB59D6">
              <w:rPr>
                <w:noProof/>
                <w:webHidden/>
              </w:rPr>
              <w:fldChar w:fldCharType="end"/>
            </w:r>
          </w:hyperlink>
        </w:p>
        <w:p w14:paraId="5CDCED92" w14:textId="64C71032" w:rsidR="00CB59D6" w:rsidRDefault="00B41606">
          <w:pPr>
            <w:pStyle w:val="Sommario1"/>
            <w:tabs>
              <w:tab w:val="left" w:pos="1100"/>
              <w:tab w:val="right" w:leader="dot" w:pos="9628"/>
            </w:tabs>
            <w:rPr>
              <w:rFonts w:eastAsiaTheme="minorEastAsia"/>
              <w:noProof/>
              <w:lang w:eastAsia="it-IT"/>
            </w:rPr>
          </w:pPr>
          <w:hyperlink w:anchor="_Toc127280260" w:history="1">
            <w:r w:rsidR="00CB59D6" w:rsidRPr="00F51477">
              <w:rPr>
                <w:rStyle w:val="Collegamentoipertestuale"/>
                <w:rFonts w:ascii="Bookman Old Style" w:hAnsi="Bookman Old Style"/>
                <w:b/>
                <w:noProof/>
              </w:rPr>
              <w:t>Art. 9.</w:t>
            </w:r>
            <w:r w:rsidR="00CB59D6">
              <w:rPr>
                <w:rFonts w:eastAsiaTheme="minorEastAsia"/>
                <w:noProof/>
                <w:lang w:eastAsia="it-IT"/>
              </w:rPr>
              <w:tab/>
            </w:r>
            <w:r w:rsidR="00CB59D6" w:rsidRPr="00F51477">
              <w:rPr>
                <w:rStyle w:val="Collegamentoipertestuale"/>
                <w:rFonts w:ascii="Bookman Old Style" w:hAnsi="Bookman Old Style"/>
                <w:b/>
                <w:noProof/>
              </w:rPr>
              <w:t>bis Occupazione di suolo pubblico per Artisti di strada, hobbisti e creatori di opere dell’ingegno</w:t>
            </w:r>
            <w:r w:rsidR="00CB59D6">
              <w:rPr>
                <w:noProof/>
                <w:webHidden/>
              </w:rPr>
              <w:tab/>
            </w:r>
            <w:r w:rsidR="00CB59D6">
              <w:rPr>
                <w:noProof/>
                <w:webHidden/>
              </w:rPr>
              <w:fldChar w:fldCharType="begin"/>
            </w:r>
            <w:r w:rsidR="00CB59D6">
              <w:rPr>
                <w:noProof/>
                <w:webHidden/>
              </w:rPr>
              <w:instrText xml:space="preserve"> PAGEREF _Toc127280260 \h </w:instrText>
            </w:r>
            <w:r w:rsidR="00CB59D6">
              <w:rPr>
                <w:noProof/>
                <w:webHidden/>
              </w:rPr>
            </w:r>
            <w:r w:rsidR="00CB59D6">
              <w:rPr>
                <w:noProof/>
                <w:webHidden/>
              </w:rPr>
              <w:fldChar w:fldCharType="separate"/>
            </w:r>
            <w:r w:rsidR="00CB59D6">
              <w:rPr>
                <w:noProof/>
                <w:webHidden/>
              </w:rPr>
              <w:t>12</w:t>
            </w:r>
            <w:r w:rsidR="00CB59D6">
              <w:rPr>
                <w:noProof/>
                <w:webHidden/>
              </w:rPr>
              <w:fldChar w:fldCharType="end"/>
            </w:r>
          </w:hyperlink>
        </w:p>
        <w:p w14:paraId="2292F23A" w14:textId="5B758529" w:rsidR="00CB59D6" w:rsidRDefault="00B41606">
          <w:pPr>
            <w:pStyle w:val="Sommario1"/>
            <w:tabs>
              <w:tab w:val="left" w:pos="1100"/>
              <w:tab w:val="right" w:leader="dot" w:pos="9628"/>
            </w:tabs>
            <w:rPr>
              <w:rFonts w:eastAsiaTheme="minorEastAsia"/>
              <w:noProof/>
              <w:lang w:eastAsia="it-IT"/>
            </w:rPr>
          </w:pPr>
          <w:hyperlink w:anchor="_Toc127280261" w:history="1">
            <w:r w:rsidR="00CB59D6" w:rsidRPr="00F51477">
              <w:rPr>
                <w:rStyle w:val="Collegamentoipertestuale"/>
                <w:rFonts w:ascii="Bookman Old Style" w:hAnsi="Bookman Old Style"/>
                <w:b/>
                <w:noProof/>
              </w:rPr>
              <w:t>Art. 10.</w:t>
            </w:r>
            <w:r w:rsidR="00CB59D6">
              <w:rPr>
                <w:rFonts w:eastAsiaTheme="minorEastAsia"/>
                <w:noProof/>
                <w:lang w:eastAsia="it-IT"/>
              </w:rPr>
              <w:tab/>
            </w:r>
            <w:r w:rsidR="00CB59D6" w:rsidRPr="00F51477">
              <w:rPr>
                <w:rStyle w:val="Collegamentoipertestuale"/>
                <w:rFonts w:ascii="Bookman Old Style" w:hAnsi="Bookman Old Style"/>
                <w:b/>
                <w:noProof/>
              </w:rPr>
              <w:t>Obblighi del concessionario</w:t>
            </w:r>
            <w:r w:rsidR="00CB59D6">
              <w:rPr>
                <w:noProof/>
                <w:webHidden/>
              </w:rPr>
              <w:tab/>
            </w:r>
            <w:r w:rsidR="00CB59D6">
              <w:rPr>
                <w:noProof/>
                <w:webHidden/>
              </w:rPr>
              <w:fldChar w:fldCharType="begin"/>
            </w:r>
            <w:r w:rsidR="00CB59D6">
              <w:rPr>
                <w:noProof/>
                <w:webHidden/>
              </w:rPr>
              <w:instrText xml:space="preserve"> PAGEREF _Toc127280261 \h </w:instrText>
            </w:r>
            <w:r w:rsidR="00CB59D6">
              <w:rPr>
                <w:noProof/>
                <w:webHidden/>
              </w:rPr>
            </w:r>
            <w:r w:rsidR="00CB59D6">
              <w:rPr>
                <w:noProof/>
                <w:webHidden/>
              </w:rPr>
              <w:fldChar w:fldCharType="separate"/>
            </w:r>
            <w:r w:rsidR="00CB59D6">
              <w:rPr>
                <w:noProof/>
                <w:webHidden/>
              </w:rPr>
              <w:t>13</w:t>
            </w:r>
            <w:r w:rsidR="00CB59D6">
              <w:rPr>
                <w:noProof/>
                <w:webHidden/>
              </w:rPr>
              <w:fldChar w:fldCharType="end"/>
            </w:r>
          </w:hyperlink>
        </w:p>
        <w:p w14:paraId="7A635C08" w14:textId="0D884B2A" w:rsidR="00CB59D6" w:rsidRDefault="00B41606">
          <w:pPr>
            <w:pStyle w:val="Sommario1"/>
            <w:tabs>
              <w:tab w:val="left" w:pos="1100"/>
              <w:tab w:val="right" w:leader="dot" w:pos="9628"/>
            </w:tabs>
            <w:rPr>
              <w:rFonts w:eastAsiaTheme="minorEastAsia"/>
              <w:noProof/>
              <w:lang w:eastAsia="it-IT"/>
            </w:rPr>
          </w:pPr>
          <w:hyperlink w:anchor="_Toc127280262" w:history="1">
            <w:r w:rsidR="00CB59D6" w:rsidRPr="00F51477">
              <w:rPr>
                <w:rStyle w:val="Collegamentoipertestuale"/>
                <w:rFonts w:ascii="Bookman Old Style" w:hAnsi="Bookman Old Style"/>
                <w:b/>
                <w:noProof/>
              </w:rPr>
              <w:t>Art. 11.</w:t>
            </w:r>
            <w:r w:rsidR="00CB59D6">
              <w:rPr>
                <w:rFonts w:eastAsiaTheme="minorEastAsia"/>
                <w:noProof/>
                <w:lang w:eastAsia="it-IT"/>
              </w:rPr>
              <w:tab/>
            </w:r>
            <w:r w:rsidR="00CB59D6" w:rsidRPr="00F51477">
              <w:rPr>
                <w:rStyle w:val="Collegamentoipertestuale"/>
                <w:rFonts w:ascii="Bookman Old Style" w:hAnsi="Bookman Old Style"/>
                <w:b/>
                <w:noProof/>
              </w:rPr>
              <w:t>Titolarità della concessione e subentro</w:t>
            </w:r>
            <w:r w:rsidR="00CB59D6">
              <w:rPr>
                <w:noProof/>
                <w:webHidden/>
              </w:rPr>
              <w:tab/>
            </w:r>
            <w:r w:rsidR="00CB59D6">
              <w:rPr>
                <w:noProof/>
                <w:webHidden/>
              </w:rPr>
              <w:fldChar w:fldCharType="begin"/>
            </w:r>
            <w:r w:rsidR="00CB59D6">
              <w:rPr>
                <w:noProof/>
                <w:webHidden/>
              </w:rPr>
              <w:instrText xml:space="preserve"> PAGEREF _Toc127280262 \h </w:instrText>
            </w:r>
            <w:r w:rsidR="00CB59D6">
              <w:rPr>
                <w:noProof/>
                <w:webHidden/>
              </w:rPr>
            </w:r>
            <w:r w:rsidR="00CB59D6">
              <w:rPr>
                <w:noProof/>
                <w:webHidden/>
              </w:rPr>
              <w:fldChar w:fldCharType="separate"/>
            </w:r>
            <w:r w:rsidR="00CB59D6">
              <w:rPr>
                <w:noProof/>
                <w:webHidden/>
              </w:rPr>
              <w:t>13</w:t>
            </w:r>
            <w:r w:rsidR="00CB59D6">
              <w:rPr>
                <w:noProof/>
                <w:webHidden/>
              </w:rPr>
              <w:fldChar w:fldCharType="end"/>
            </w:r>
          </w:hyperlink>
        </w:p>
        <w:p w14:paraId="50CE8B40" w14:textId="33EFD61D" w:rsidR="00CB59D6" w:rsidRDefault="00B41606">
          <w:pPr>
            <w:pStyle w:val="Sommario1"/>
            <w:tabs>
              <w:tab w:val="left" w:pos="1100"/>
              <w:tab w:val="right" w:leader="dot" w:pos="9628"/>
            </w:tabs>
            <w:rPr>
              <w:rFonts w:eastAsiaTheme="minorEastAsia"/>
              <w:noProof/>
              <w:lang w:eastAsia="it-IT"/>
            </w:rPr>
          </w:pPr>
          <w:hyperlink w:anchor="_Toc127280263" w:history="1">
            <w:r w:rsidR="00CB59D6" w:rsidRPr="00F51477">
              <w:rPr>
                <w:rStyle w:val="Collegamentoipertestuale"/>
                <w:rFonts w:ascii="Bookman Old Style" w:hAnsi="Bookman Old Style"/>
                <w:b/>
                <w:noProof/>
              </w:rPr>
              <w:t>Art. 12.</w:t>
            </w:r>
            <w:r w:rsidR="00CB59D6">
              <w:rPr>
                <w:rFonts w:eastAsiaTheme="minorEastAsia"/>
                <w:noProof/>
                <w:lang w:eastAsia="it-IT"/>
              </w:rPr>
              <w:tab/>
            </w:r>
            <w:r w:rsidR="00CB59D6" w:rsidRPr="00F51477">
              <w:rPr>
                <w:rStyle w:val="Collegamentoipertestuale"/>
                <w:rFonts w:ascii="Bookman Old Style" w:hAnsi="Bookman Old Style"/>
                <w:b/>
                <w:noProof/>
              </w:rPr>
              <w:t>Rinnovi e proroghe</w:t>
            </w:r>
            <w:r w:rsidR="00CB59D6">
              <w:rPr>
                <w:noProof/>
                <w:webHidden/>
              </w:rPr>
              <w:tab/>
            </w:r>
            <w:r w:rsidR="00CB59D6">
              <w:rPr>
                <w:noProof/>
                <w:webHidden/>
              </w:rPr>
              <w:fldChar w:fldCharType="begin"/>
            </w:r>
            <w:r w:rsidR="00CB59D6">
              <w:rPr>
                <w:noProof/>
                <w:webHidden/>
              </w:rPr>
              <w:instrText xml:space="preserve"> PAGEREF _Toc127280263 \h </w:instrText>
            </w:r>
            <w:r w:rsidR="00CB59D6">
              <w:rPr>
                <w:noProof/>
                <w:webHidden/>
              </w:rPr>
            </w:r>
            <w:r w:rsidR="00CB59D6">
              <w:rPr>
                <w:noProof/>
                <w:webHidden/>
              </w:rPr>
              <w:fldChar w:fldCharType="separate"/>
            </w:r>
            <w:r w:rsidR="00CB59D6">
              <w:rPr>
                <w:noProof/>
                <w:webHidden/>
              </w:rPr>
              <w:t>14</w:t>
            </w:r>
            <w:r w:rsidR="00CB59D6">
              <w:rPr>
                <w:noProof/>
                <w:webHidden/>
              </w:rPr>
              <w:fldChar w:fldCharType="end"/>
            </w:r>
          </w:hyperlink>
        </w:p>
        <w:p w14:paraId="1EC10944" w14:textId="1EDCC437" w:rsidR="00CB59D6" w:rsidRDefault="00B41606">
          <w:pPr>
            <w:pStyle w:val="Sommario1"/>
            <w:tabs>
              <w:tab w:val="left" w:pos="1100"/>
              <w:tab w:val="right" w:leader="dot" w:pos="9628"/>
            </w:tabs>
            <w:rPr>
              <w:rFonts w:eastAsiaTheme="minorEastAsia"/>
              <w:noProof/>
              <w:lang w:eastAsia="it-IT"/>
            </w:rPr>
          </w:pPr>
          <w:hyperlink w:anchor="_Toc127280264" w:history="1">
            <w:r w:rsidR="00CB59D6" w:rsidRPr="00F51477">
              <w:rPr>
                <w:rStyle w:val="Collegamentoipertestuale"/>
                <w:rFonts w:ascii="Bookman Old Style" w:hAnsi="Bookman Old Style"/>
                <w:b/>
                <w:noProof/>
              </w:rPr>
              <w:t>Art. 13.</w:t>
            </w:r>
            <w:r w:rsidR="00CB59D6">
              <w:rPr>
                <w:rFonts w:eastAsiaTheme="minorEastAsia"/>
                <w:noProof/>
                <w:lang w:eastAsia="it-IT"/>
              </w:rPr>
              <w:tab/>
            </w:r>
            <w:r w:rsidR="00CB59D6" w:rsidRPr="00F51477">
              <w:rPr>
                <w:rStyle w:val="Collegamentoipertestuale"/>
                <w:rFonts w:ascii="Bookman Old Style" w:hAnsi="Bookman Old Style"/>
                <w:b/>
                <w:noProof/>
              </w:rPr>
              <w:t>Modifica, sospensione, revoca, decadenza, rinuncia ed estinzione della concessione</w:t>
            </w:r>
            <w:r w:rsidR="00CB59D6">
              <w:rPr>
                <w:noProof/>
                <w:webHidden/>
              </w:rPr>
              <w:tab/>
            </w:r>
            <w:r w:rsidR="00CB59D6">
              <w:rPr>
                <w:noProof/>
                <w:webHidden/>
              </w:rPr>
              <w:fldChar w:fldCharType="begin"/>
            </w:r>
            <w:r w:rsidR="00CB59D6">
              <w:rPr>
                <w:noProof/>
                <w:webHidden/>
              </w:rPr>
              <w:instrText xml:space="preserve"> PAGEREF _Toc127280264 \h </w:instrText>
            </w:r>
            <w:r w:rsidR="00CB59D6">
              <w:rPr>
                <w:noProof/>
                <w:webHidden/>
              </w:rPr>
            </w:r>
            <w:r w:rsidR="00CB59D6">
              <w:rPr>
                <w:noProof/>
                <w:webHidden/>
              </w:rPr>
              <w:fldChar w:fldCharType="separate"/>
            </w:r>
            <w:r w:rsidR="00CB59D6">
              <w:rPr>
                <w:noProof/>
                <w:webHidden/>
              </w:rPr>
              <w:t>14</w:t>
            </w:r>
            <w:r w:rsidR="00CB59D6">
              <w:rPr>
                <w:noProof/>
                <w:webHidden/>
              </w:rPr>
              <w:fldChar w:fldCharType="end"/>
            </w:r>
          </w:hyperlink>
        </w:p>
        <w:p w14:paraId="6E8D4892" w14:textId="6CC63F6D" w:rsidR="00CB59D6" w:rsidRDefault="00B41606">
          <w:pPr>
            <w:pStyle w:val="Sommario1"/>
            <w:tabs>
              <w:tab w:val="left" w:pos="1100"/>
              <w:tab w:val="right" w:leader="dot" w:pos="9628"/>
            </w:tabs>
            <w:rPr>
              <w:rFonts w:eastAsiaTheme="minorEastAsia"/>
              <w:noProof/>
              <w:lang w:eastAsia="it-IT"/>
            </w:rPr>
          </w:pPr>
          <w:hyperlink w:anchor="_Toc127280265" w:history="1">
            <w:r w:rsidR="00CB59D6" w:rsidRPr="00F51477">
              <w:rPr>
                <w:rStyle w:val="Collegamentoipertestuale"/>
                <w:rFonts w:ascii="Bookman Old Style" w:hAnsi="Bookman Old Style"/>
                <w:b/>
                <w:noProof/>
              </w:rPr>
              <w:t>Art. 14.</w:t>
            </w:r>
            <w:r w:rsidR="00CB59D6">
              <w:rPr>
                <w:rFonts w:eastAsiaTheme="minorEastAsia"/>
                <w:noProof/>
                <w:lang w:eastAsia="it-IT"/>
              </w:rPr>
              <w:tab/>
            </w:r>
            <w:r w:rsidR="00CB59D6" w:rsidRPr="00F51477">
              <w:rPr>
                <w:rStyle w:val="Collegamentoipertestuale"/>
                <w:rFonts w:ascii="Bookman Old Style" w:hAnsi="Bookman Old Style"/>
                <w:b/>
                <w:noProof/>
              </w:rPr>
              <w:t>Occupazioni d’urgenza</w:t>
            </w:r>
            <w:r w:rsidR="00CB59D6">
              <w:rPr>
                <w:noProof/>
                <w:webHidden/>
              </w:rPr>
              <w:tab/>
            </w:r>
            <w:r w:rsidR="00CB59D6">
              <w:rPr>
                <w:noProof/>
                <w:webHidden/>
              </w:rPr>
              <w:fldChar w:fldCharType="begin"/>
            </w:r>
            <w:r w:rsidR="00CB59D6">
              <w:rPr>
                <w:noProof/>
                <w:webHidden/>
              </w:rPr>
              <w:instrText xml:space="preserve"> PAGEREF _Toc127280265 \h </w:instrText>
            </w:r>
            <w:r w:rsidR="00CB59D6">
              <w:rPr>
                <w:noProof/>
                <w:webHidden/>
              </w:rPr>
            </w:r>
            <w:r w:rsidR="00CB59D6">
              <w:rPr>
                <w:noProof/>
                <w:webHidden/>
              </w:rPr>
              <w:fldChar w:fldCharType="separate"/>
            </w:r>
            <w:r w:rsidR="00CB59D6">
              <w:rPr>
                <w:noProof/>
                <w:webHidden/>
              </w:rPr>
              <w:t>16</w:t>
            </w:r>
            <w:r w:rsidR="00CB59D6">
              <w:rPr>
                <w:noProof/>
                <w:webHidden/>
              </w:rPr>
              <w:fldChar w:fldCharType="end"/>
            </w:r>
          </w:hyperlink>
        </w:p>
        <w:p w14:paraId="3D260532" w14:textId="75C87D63" w:rsidR="00CB59D6" w:rsidRDefault="00B41606">
          <w:pPr>
            <w:pStyle w:val="Sommario1"/>
            <w:tabs>
              <w:tab w:val="left" w:pos="1100"/>
              <w:tab w:val="right" w:leader="dot" w:pos="9628"/>
            </w:tabs>
            <w:rPr>
              <w:rFonts w:eastAsiaTheme="minorEastAsia"/>
              <w:noProof/>
              <w:lang w:eastAsia="it-IT"/>
            </w:rPr>
          </w:pPr>
          <w:hyperlink w:anchor="_Toc127280266" w:history="1">
            <w:r w:rsidR="00CB59D6" w:rsidRPr="00F51477">
              <w:rPr>
                <w:rStyle w:val="Collegamentoipertestuale"/>
                <w:rFonts w:ascii="Bookman Old Style" w:hAnsi="Bookman Old Style"/>
                <w:b/>
                <w:noProof/>
              </w:rPr>
              <w:t>Art. 15.</w:t>
            </w:r>
            <w:r w:rsidR="00CB59D6">
              <w:rPr>
                <w:rFonts w:eastAsiaTheme="minorEastAsia"/>
                <w:noProof/>
                <w:lang w:eastAsia="it-IT"/>
              </w:rPr>
              <w:tab/>
            </w:r>
            <w:r w:rsidR="00CB59D6" w:rsidRPr="00F51477">
              <w:rPr>
                <w:rStyle w:val="Collegamentoipertestuale"/>
                <w:rFonts w:ascii="Bookman Old Style" w:hAnsi="Bookman Old Style"/>
                <w:b/>
                <w:noProof/>
              </w:rPr>
              <w:t>Occupazioni abusive</w:t>
            </w:r>
            <w:r w:rsidR="00CB59D6">
              <w:rPr>
                <w:noProof/>
                <w:webHidden/>
              </w:rPr>
              <w:tab/>
            </w:r>
            <w:r w:rsidR="00CB59D6">
              <w:rPr>
                <w:noProof/>
                <w:webHidden/>
              </w:rPr>
              <w:fldChar w:fldCharType="begin"/>
            </w:r>
            <w:r w:rsidR="00CB59D6">
              <w:rPr>
                <w:noProof/>
                <w:webHidden/>
              </w:rPr>
              <w:instrText xml:space="preserve"> PAGEREF _Toc127280266 \h </w:instrText>
            </w:r>
            <w:r w:rsidR="00CB59D6">
              <w:rPr>
                <w:noProof/>
                <w:webHidden/>
              </w:rPr>
            </w:r>
            <w:r w:rsidR="00CB59D6">
              <w:rPr>
                <w:noProof/>
                <w:webHidden/>
              </w:rPr>
              <w:fldChar w:fldCharType="separate"/>
            </w:r>
            <w:r w:rsidR="00CB59D6">
              <w:rPr>
                <w:noProof/>
                <w:webHidden/>
              </w:rPr>
              <w:t>16</w:t>
            </w:r>
            <w:r w:rsidR="00CB59D6">
              <w:rPr>
                <w:noProof/>
                <w:webHidden/>
              </w:rPr>
              <w:fldChar w:fldCharType="end"/>
            </w:r>
          </w:hyperlink>
        </w:p>
        <w:p w14:paraId="76A22840" w14:textId="1D1DB43A" w:rsidR="00CB59D6" w:rsidRDefault="00B41606">
          <w:pPr>
            <w:pStyle w:val="Sommario1"/>
            <w:tabs>
              <w:tab w:val="left" w:pos="1100"/>
              <w:tab w:val="right" w:leader="dot" w:pos="9628"/>
            </w:tabs>
            <w:rPr>
              <w:rFonts w:eastAsiaTheme="minorEastAsia"/>
              <w:noProof/>
              <w:lang w:eastAsia="it-IT"/>
            </w:rPr>
          </w:pPr>
          <w:hyperlink w:anchor="_Toc127280267" w:history="1">
            <w:r w:rsidR="00CB59D6" w:rsidRPr="00F51477">
              <w:rPr>
                <w:rStyle w:val="Collegamentoipertestuale"/>
                <w:rFonts w:ascii="Bookman Old Style" w:hAnsi="Bookman Old Style"/>
                <w:b/>
                <w:noProof/>
              </w:rPr>
              <w:t>Art. 16.</w:t>
            </w:r>
            <w:r w:rsidR="00CB59D6">
              <w:rPr>
                <w:rFonts w:eastAsiaTheme="minorEastAsia"/>
                <w:noProof/>
                <w:lang w:eastAsia="it-IT"/>
              </w:rPr>
              <w:tab/>
            </w:r>
            <w:r w:rsidR="00CB59D6" w:rsidRPr="00F51477">
              <w:rPr>
                <w:rStyle w:val="Collegamentoipertestuale"/>
                <w:rFonts w:ascii="Bookman Old Style" w:hAnsi="Bookman Old Style"/>
                <w:b/>
                <w:noProof/>
              </w:rPr>
              <w:t>Criteri per la determinazione della tariffa del canone</w:t>
            </w:r>
            <w:r w:rsidR="00CB59D6">
              <w:rPr>
                <w:noProof/>
                <w:webHidden/>
              </w:rPr>
              <w:tab/>
            </w:r>
            <w:r w:rsidR="00CB59D6">
              <w:rPr>
                <w:noProof/>
                <w:webHidden/>
              </w:rPr>
              <w:fldChar w:fldCharType="begin"/>
            </w:r>
            <w:r w:rsidR="00CB59D6">
              <w:rPr>
                <w:noProof/>
                <w:webHidden/>
              </w:rPr>
              <w:instrText xml:space="preserve"> PAGEREF _Toc127280267 \h </w:instrText>
            </w:r>
            <w:r w:rsidR="00CB59D6">
              <w:rPr>
                <w:noProof/>
                <w:webHidden/>
              </w:rPr>
            </w:r>
            <w:r w:rsidR="00CB59D6">
              <w:rPr>
                <w:noProof/>
                <w:webHidden/>
              </w:rPr>
              <w:fldChar w:fldCharType="separate"/>
            </w:r>
            <w:r w:rsidR="00CB59D6">
              <w:rPr>
                <w:noProof/>
                <w:webHidden/>
              </w:rPr>
              <w:t>17</w:t>
            </w:r>
            <w:r w:rsidR="00CB59D6">
              <w:rPr>
                <w:noProof/>
                <w:webHidden/>
              </w:rPr>
              <w:fldChar w:fldCharType="end"/>
            </w:r>
          </w:hyperlink>
        </w:p>
        <w:p w14:paraId="45EF1E54" w14:textId="23D2F85E" w:rsidR="00CB59D6" w:rsidRDefault="00B41606">
          <w:pPr>
            <w:pStyle w:val="Sommario1"/>
            <w:tabs>
              <w:tab w:val="left" w:pos="1100"/>
              <w:tab w:val="right" w:leader="dot" w:pos="9628"/>
            </w:tabs>
            <w:rPr>
              <w:rFonts w:eastAsiaTheme="minorEastAsia"/>
              <w:noProof/>
              <w:lang w:eastAsia="it-IT"/>
            </w:rPr>
          </w:pPr>
          <w:hyperlink w:anchor="_Toc127280268" w:history="1">
            <w:r w:rsidR="00CB59D6" w:rsidRPr="00F51477">
              <w:rPr>
                <w:rStyle w:val="Collegamentoipertestuale"/>
                <w:rFonts w:ascii="Bookman Old Style" w:hAnsi="Bookman Old Style"/>
                <w:b/>
                <w:noProof/>
              </w:rPr>
              <w:t>Art. 17.</w:t>
            </w:r>
            <w:r w:rsidR="00CB59D6">
              <w:rPr>
                <w:rFonts w:eastAsiaTheme="minorEastAsia"/>
                <w:noProof/>
                <w:lang w:eastAsia="it-IT"/>
              </w:rPr>
              <w:tab/>
            </w:r>
            <w:r w:rsidR="00CB59D6" w:rsidRPr="00F51477">
              <w:rPr>
                <w:rStyle w:val="Collegamentoipertestuale"/>
                <w:rFonts w:ascii="Bookman Old Style" w:hAnsi="Bookman Old Style"/>
                <w:b/>
                <w:noProof/>
              </w:rPr>
              <w:t>Classificazione delle strade, aree e spazi pubblici</w:t>
            </w:r>
            <w:r w:rsidR="00CB59D6">
              <w:rPr>
                <w:noProof/>
                <w:webHidden/>
              </w:rPr>
              <w:tab/>
            </w:r>
            <w:r w:rsidR="00CB59D6">
              <w:rPr>
                <w:noProof/>
                <w:webHidden/>
              </w:rPr>
              <w:fldChar w:fldCharType="begin"/>
            </w:r>
            <w:r w:rsidR="00CB59D6">
              <w:rPr>
                <w:noProof/>
                <w:webHidden/>
              </w:rPr>
              <w:instrText xml:space="preserve"> PAGEREF _Toc127280268 \h </w:instrText>
            </w:r>
            <w:r w:rsidR="00CB59D6">
              <w:rPr>
                <w:noProof/>
                <w:webHidden/>
              </w:rPr>
            </w:r>
            <w:r w:rsidR="00CB59D6">
              <w:rPr>
                <w:noProof/>
                <w:webHidden/>
              </w:rPr>
              <w:fldChar w:fldCharType="separate"/>
            </w:r>
            <w:r w:rsidR="00CB59D6">
              <w:rPr>
                <w:noProof/>
                <w:webHidden/>
              </w:rPr>
              <w:t>18</w:t>
            </w:r>
            <w:r w:rsidR="00CB59D6">
              <w:rPr>
                <w:noProof/>
                <w:webHidden/>
              </w:rPr>
              <w:fldChar w:fldCharType="end"/>
            </w:r>
          </w:hyperlink>
        </w:p>
        <w:p w14:paraId="016B58C2" w14:textId="5C09EE56" w:rsidR="00CB59D6" w:rsidRDefault="00B41606">
          <w:pPr>
            <w:pStyle w:val="Sommario1"/>
            <w:tabs>
              <w:tab w:val="left" w:pos="1100"/>
              <w:tab w:val="right" w:leader="dot" w:pos="9628"/>
            </w:tabs>
            <w:rPr>
              <w:rFonts w:eastAsiaTheme="minorEastAsia"/>
              <w:noProof/>
              <w:lang w:eastAsia="it-IT"/>
            </w:rPr>
          </w:pPr>
          <w:hyperlink w:anchor="_Toc127280269" w:history="1">
            <w:r w:rsidR="00CB59D6" w:rsidRPr="00F51477">
              <w:rPr>
                <w:rStyle w:val="Collegamentoipertestuale"/>
                <w:rFonts w:ascii="Bookman Old Style" w:hAnsi="Bookman Old Style"/>
                <w:b/>
                <w:noProof/>
              </w:rPr>
              <w:t>Art. 18.</w:t>
            </w:r>
            <w:r w:rsidR="00CB59D6">
              <w:rPr>
                <w:rFonts w:eastAsiaTheme="minorEastAsia"/>
                <w:noProof/>
                <w:lang w:eastAsia="it-IT"/>
              </w:rPr>
              <w:tab/>
            </w:r>
            <w:r w:rsidR="00CB59D6" w:rsidRPr="00F51477">
              <w:rPr>
                <w:rStyle w:val="Collegamentoipertestuale"/>
                <w:rFonts w:ascii="Bookman Old Style" w:hAnsi="Bookman Old Style"/>
                <w:b/>
                <w:noProof/>
              </w:rPr>
              <w:t>Modalità di applicazione del canone</w:t>
            </w:r>
            <w:r w:rsidR="00CB59D6">
              <w:rPr>
                <w:noProof/>
                <w:webHidden/>
              </w:rPr>
              <w:tab/>
            </w:r>
            <w:r w:rsidR="00CB59D6">
              <w:rPr>
                <w:noProof/>
                <w:webHidden/>
              </w:rPr>
              <w:fldChar w:fldCharType="begin"/>
            </w:r>
            <w:r w:rsidR="00CB59D6">
              <w:rPr>
                <w:noProof/>
                <w:webHidden/>
              </w:rPr>
              <w:instrText xml:space="preserve"> PAGEREF _Toc127280269 \h </w:instrText>
            </w:r>
            <w:r w:rsidR="00CB59D6">
              <w:rPr>
                <w:noProof/>
                <w:webHidden/>
              </w:rPr>
            </w:r>
            <w:r w:rsidR="00CB59D6">
              <w:rPr>
                <w:noProof/>
                <w:webHidden/>
              </w:rPr>
              <w:fldChar w:fldCharType="separate"/>
            </w:r>
            <w:r w:rsidR="00CB59D6">
              <w:rPr>
                <w:noProof/>
                <w:webHidden/>
              </w:rPr>
              <w:t>18</w:t>
            </w:r>
            <w:r w:rsidR="00CB59D6">
              <w:rPr>
                <w:noProof/>
                <w:webHidden/>
              </w:rPr>
              <w:fldChar w:fldCharType="end"/>
            </w:r>
          </w:hyperlink>
        </w:p>
        <w:p w14:paraId="0E38AE98" w14:textId="1594D1FD" w:rsidR="00CB59D6" w:rsidRDefault="00B41606">
          <w:pPr>
            <w:pStyle w:val="Sommario1"/>
            <w:tabs>
              <w:tab w:val="left" w:pos="1100"/>
              <w:tab w:val="right" w:leader="dot" w:pos="9628"/>
            </w:tabs>
            <w:rPr>
              <w:rFonts w:eastAsiaTheme="minorEastAsia"/>
              <w:noProof/>
              <w:lang w:eastAsia="it-IT"/>
            </w:rPr>
          </w:pPr>
          <w:hyperlink w:anchor="_Toc127280270" w:history="1">
            <w:r w:rsidR="00CB59D6" w:rsidRPr="00F51477">
              <w:rPr>
                <w:rStyle w:val="Collegamentoipertestuale"/>
                <w:rFonts w:ascii="Bookman Old Style" w:hAnsi="Bookman Old Style"/>
                <w:b/>
                <w:noProof/>
              </w:rPr>
              <w:t>Art. 19.</w:t>
            </w:r>
            <w:r w:rsidR="00CB59D6">
              <w:rPr>
                <w:rFonts w:eastAsiaTheme="minorEastAsia"/>
                <w:noProof/>
                <w:lang w:eastAsia="it-IT"/>
              </w:rPr>
              <w:tab/>
            </w:r>
            <w:r w:rsidR="00CB59D6" w:rsidRPr="00F51477">
              <w:rPr>
                <w:rStyle w:val="Collegamentoipertestuale"/>
                <w:rFonts w:ascii="Bookman Old Style" w:hAnsi="Bookman Old Style"/>
                <w:b/>
                <w:noProof/>
              </w:rPr>
              <w:t>Particolari tipologie di occupazione</w:t>
            </w:r>
            <w:r w:rsidR="00CB59D6">
              <w:rPr>
                <w:noProof/>
                <w:webHidden/>
              </w:rPr>
              <w:tab/>
            </w:r>
            <w:r w:rsidR="00CB59D6">
              <w:rPr>
                <w:noProof/>
                <w:webHidden/>
              </w:rPr>
              <w:fldChar w:fldCharType="begin"/>
            </w:r>
            <w:r w:rsidR="00CB59D6">
              <w:rPr>
                <w:noProof/>
                <w:webHidden/>
              </w:rPr>
              <w:instrText xml:space="preserve"> PAGEREF _Toc127280270 \h </w:instrText>
            </w:r>
            <w:r w:rsidR="00CB59D6">
              <w:rPr>
                <w:noProof/>
                <w:webHidden/>
              </w:rPr>
            </w:r>
            <w:r w:rsidR="00CB59D6">
              <w:rPr>
                <w:noProof/>
                <w:webHidden/>
              </w:rPr>
              <w:fldChar w:fldCharType="separate"/>
            </w:r>
            <w:r w:rsidR="00CB59D6">
              <w:rPr>
                <w:noProof/>
                <w:webHidden/>
              </w:rPr>
              <w:t>19</w:t>
            </w:r>
            <w:r w:rsidR="00CB59D6">
              <w:rPr>
                <w:noProof/>
                <w:webHidden/>
              </w:rPr>
              <w:fldChar w:fldCharType="end"/>
            </w:r>
          </w:hyperlink>
        </w:p>
        <w:p w14:paraId="2F8EC5D4" w14:textId="4670219E" w:rsidR="00CB59D6" w:rsidRDefault="00B41606">
          <w:pPr>
            <w:pStyle w:val="Sommario1"/>
            <w:tabs>
              <w:tab w:val="left" w:pos="1100"/>
              <w:tab w:val="right" w:leader="dot" w:pos="9628"/>
            </w:tabs>
            <w:rPr>
              <w:rFonts w:eastAsiaTheme="minorEastAsia"/>
              <w:noProof/>
              <w:lang w:eastAsia="it-IT"/>
            </w:rPr>
          </w:pPr>
          <w:hyperlink w:anchor="_Toc127280271" w:history="1">
            <w:r w:rsidR="00CB59D6" w:rsidRPr="00F51477">
              <w:rPr>
                <w:rStyle w:val="Collegamentoipertestuale"/>
                <w:rFonts w:ascii="Bookman Old Style" w:hAnsi="Bookman Old Style"/>
                <w:b/>
                <w:noProof/>
              </w:rPr>
              <w:t>Art. 20.</w:t>
            </w:r>
            <w:r w:rsidR="00CB59D6">
              <w:rPr>
                <w:rFonts w:eastAsiaTheme="minorEastAsia"/>
                <w:noProof/>
                <w:lang w:eastAsia="it-IT"/>
              </w:rPr>
              <w:tab/>
            </w:r>
            <w:r w:rsidR="00CB59D6" w:rsidRPr="00F51477">
              <w:rPr>
                <w:rStyle w:val="Collegamentoipertestuale"/>
                <w:rFonts w:ascii="Bookman Old Style" w:hAnsi="Bookman Old Style"/>
                <w:b/>
                <w:noProof/>
              </w:rPr>
              <w:t>Esenzioni per le occupazioni di suolo pubblico</w:t>
            </w:r>
            <w:r w:rsidR="00CB59D6">
              <w:rPr>
                <w:noProof/>
                <w:webHidden/>
              </w:rPr>
              <w:tab/>
            </w:r>
            <w:r w:rsidR="00CB59D6">
              <w:rPr>
                <w:noProof/>
                <w:webHidden/>
              </w:rPr>
              <w:fldChar w:fldCharType="begin"/>
            </w:r>
            <w:r w:rsidR="00CB59D6">
              <w:rPr>
                <w:noProof/>
                <w:webHidden/>
              </w:rPr>
              <w:instrText xml:space="preserve"> PAGEREF _Toc127280271 \h </w:instrText>
            </w:r>
            <w:r w:rsidR="00CB59D6">
              <w:rPr>
                <w:noProof/>
                <w:webHidden/>
              </w:rPr>
            </w:r>
            <w:r w:rsidR="00CB59D6">
              <w:rPr>
                <w:noProof/>
                <w:webHidden/>
              </w:rPr>
              <w:fldChar w:fldCharType="separate"/>
            </w:r>
            <w:r w:rsidR="00CB59D6">
              <w:rPr>
                <w:noProof/>
                <w:webHidden/>
              </w:rPr>
              <w:t>24</w:t>
            </w:r>
            <w:r w:rsidR="00CB59D6">
              <w:rPr>
                <w:noProof/>
                <w:webHidden/>
              </w:rPr>
              <w:fldChar w:fldCharType="end"/>
            </w:r>
          </w:hyperlink>
        </w:p>
        <w:p w14:paraId="1348155F" w14:textId="06D322BC" w:rsidR="00CB59D6" w:rsidRDefault="00B41606">
          <w:pPr>
            <w:pStyle w:val="Sommario3"/>
            <w:tabs>
              <w:tab w:val="right" w:leader="dot" w:pos="9628"/>
            </w:tabs>
            <w:rPr>
              <w:rFonts w:eastAsiaTheme="minorEastAsia"/>
              <w:noProof/>
              <w:lang w:eastAsia="it-IT"/>
            </w:rPr>
          </w:pPr>
          <w:hyperlink w:anchor="_Toc127280272" w:history="1">
            <w:r w:rsidR="00CB59D6" w:rsidRPr="00F51477">
              <w:rPr>
                <w:rStyle w:val="Collegamentoipertestuale"/>
                <w:rFonts w:ascii="Bookman Old Style" w:hAnsi="Bookman Old Style"/>
                <w:b/>
                <w:noProof/>
              </w:rPr>
              <w:t>TITOLO III – ESPOSIZIONE PUBBLICITARIA</w:t>
            </w:r>
            <w:r w:rsidR="00CB59D6">
              <w:rPr>
                <w:noProof/>
                <w:webHidden/>
              </w:rPr>
              <w:tab/>
            </w:r>
            <w:r w:rsidR="00CB59D6">
              <w:rPr>
                <w:noProof/>
                <w:webHidden/>
              </w:rPr>
              <w:fldChar w:fldCharType="begin"/>
            </w:r>
            <w:r w:rsidR="00CB59D6">
              <w:rPr>
                <w:noProof/>
                <w:webHidden/>
              </w:rPr>
              <w:instrText xml:space="preserve"> PAGEREF _Toc127280272 \h </w:instrText>
            </w:r>
            <w:r w:rsidR="00CB59D6">
              <w:rPr>
                <w:noProof/>
                <w:webHidden/>
              </w:rPr>
            </w:r>
            <w:r w:rsidR="00CB59D6">
              <w:rPr>
                <w:noProof/>
                <w:webHidden/>
              </w:rPr>
              <w:fldChar w:fldCharType="separate"/>
            </w:r>
            <w:r w:rsidR="00CB59D6">
              <w:rPr>
                <w:noProof/>
                <w:webHidden/>
              </w:rPr>
              <w:t>25</w:t>
            </w:r>
            <w:r w:rsidR="00CB59D6">
              <w:rPr>
                <w:noProof/>
                <w:webHidden/>
              </w:rPr>
              <w:fldChar w:fldCharType="end"/>
            </w:r>
          </w:hyperlink>
        </w:p>
        <w:p w14:paraId="4F6893F2" w14:textId="1E31070E" w:rsidR="00CB59D6" w:rsidRDefault="00B41606">
          <w:pPr>
            <w:pStyle w:val="Sommario1"/>
            <w:tabs>
              <w:tab w:val="left" w:pos="1100"/>
              <w:tab w:val="right" w:leader="dot" w:pos="9628"/>
            </w:tabs>
            <w:rPr>
              <w:rFonts w:eastAsiaTheme="minorEastAsia"/>
              <w:noProof/>
              <w:lang w:eastAsia="it-IT"/>
            </w:rPr>
          </w:pPr>
          <w:hyperlink w:anchor="_Toc127280273" w:history="1">
            <w:r w:rsidR="00CB59D6" w:rsidRPr="00F51477">
              <w:rPr>
                <w:rStyle w:val="Collegamentoipertestuale"/>
                <w:rFonts w:ascii="Bookman Old Style" w:hAnsi="Bookman Old Style"/>
                <w:b/>
                <w:noProof/>
              </w:rPr>
              <w:t>Art. 21.</w:t>
            </w:r>
            <w:r w:rsidR="00CB59D6">
              <w:rPr>
                <w:rFonts w:eastAsiaTheme="minorEastAsia"/>
                <w:noProof/>
                <w:lang w:eastAsia="it-IT"/>
              </w:rPr>
              <w:tab/>
            </w:r>
            <w:r w:rsidR="00CB59D6" w:rsidRPr="00F51477">
              <w:rPr>
                <w:rStyle w:val="Collegamentoipertestuale"/>
                <w:rFonts w:ascii="Bookman Old Style" w:hAnsi="Bookman Old Style"/>
                <w:b/>
                <w:noProof/>
              </w:rPr>
              <w:t>Istanze per i messaggi pubblicitari</w:t>
            </w:r>
            <w:r w:rsidR="00CB59D6">
              <w:rPr>
                <w:noProof/>
                <w:webHidden/>
              </w:rPr>
              <w:tab/>
            </w:r>
            <w:r w:rsidR="00CB59D6">
              <w:rPr>
                <w:noProof/>
                <w:webHidden/>
              </w:rPr>
              <w:fldChar w:fldCharType="begin"/>
            </w:r>
            <w:r w:rsidR="00CB59D6">
              <w:rPr>
                <w:noProof/>
                <w:webHidden/>
              </w:rPr>
              <w:instrText xml:space="preserve"> PAGEREF _Toc127280273 \h </w:instrText>
            </w:r>
            <w:r w:rsidR="00CB59D6">
              <w:rPr>
                <w:noProof/>
                <w:webHidden/>
              </w:rPr>
            </w:r>
            <w:r w:rsidR="00CB59D6">
              <w:rPr>
                <w:noProof/>
                <w:webHidden/>
              </w:rPr>
              <w:fldChar w:fldCharType="separate"/>
            </w:r>
            <w:r w:rsidR="00CB59D6">
              <w:rPr>
                <w:noProof/>
                <w:webHidden/>
              </w:rPr>
              <w:t>25</w:t>
            </w:r>
            <w:r w:rsidR="00CB59D6">
              <w:rPr>
                <w:noProof/>
                <w:webHidden/>
              </w:rPr>
              <w:fldChar w:fldCharType="end"/>
            </w:r>
          </w:hyperlink>
        </w:p>
        <w:p w14:paraId="7A009678" w14:textId="27C5F67E" w:rsidR="00CB59D6" w:rsidRDefault="00B41606">
          <w:pPr>
            <w:pStyle w:val="Sommario1"/>
            <w:tabs>
              <w:tab w:val="left" w:pos="1100"/>
              <w:tab w:val="right" w:leader="dot" w:pos="9628"/>
            </w:tabs>
            <w:rPr>
              <w:rFonts w:eastAsiaTheme="minorEastAsia"/>
              <w:noProof/>
              <w:lang w:eastAsia="it-IT"/>
            </w:rPr>
          </w:pPr>
          <w:hyperlink w:anchor="_Toc127280274" w:history="1">
            <w:r w:rsidR="00CB59D6" w:rsidRPr="00F51477">
              <w:rPr>
                <w:rStyle w:val="Collegamentoipertestuale"/>
                <w:rFonts w:ascii="Bookman Old Style" w:hAnsi="Bookman Old Style"/>
                <w:b/>
                <w:noProof/>
              </w:rPr>
              <w:t>Art. 22.</w:t>
            </w:r>
            <w:r w:rsidR="00CB59D6">
              <w:rPr>
                <w:rFonts w:eastAsiaTheme="minorEastAsia"/>
                <w:noProof/>
                <w:lang w:eastAsia="it-IT"/>
              </w:rPr>
              <w:tab/>
            </w:r>
            <w:r w:rsidR="00CB59D6" w:rsidRPr="00F51477">
              <w:rPr>
                <w:rStyle w:val="Collegamentoipertestuale"/>
                <w:rFonts w:ascii="Bookman Old Style" w:hAnsi="Bookman Old Style"/>
                <w:b/>
                <w:noProof/>
              </w:rPr>
              <w:t>Tipologia degli impianti pubblicitari</w:t>
            </w:r>
            <w:r w:rsidR="00CB59D6">
              <w:rPr>
                <w:noProof/>
                <w:webHidden/>
              </w:rPr>
              <w:tab/>
            </w:r>
            <w:r w:rsidR="00CB59D6">
              <w:rPr>
                <w:noProof/>
                <w:webHidden/>
              </w:rPr>
              <w:fldChar w:fldCharType="begin"/>
            </w:r>
            <w:r w:rsidR="00CB59D6">
              <w:rPr>
                <w:noProof/>
                <w:webHidden/>
              </w:rPr>
              <w:instrText xml:space="preserve"> PAGEREF _Toc127280274 \h </w:instrText>
            </w:r>
            <w:r w:rsidR="00CB59D6">
              <w:rPr>
                <w:noProof/>
                <w:webHidden/>
              </w:rPr>
            </w:r>
            <w:r w:rsidR="00CB59D6">
              <w:rPr>
                <w:noProof/>
                <w:webHidden/>
              </w:rPr>
              <w:fldChar w:fldCharType="separate"/>
            </w:r>
            <w:r w:rsidR="00CB59D6">
              <w:rPr>
                <w:noProof/>
                <w:webHidden/>
              </w:rPr>
              <w:t>26</w:t>
            </w:r>
            <w:r w:rsidR="00CB59D6">
              <w:rPr>
                <w:noProof/>
                <w:webHidden/>
              </w:rPr>
              <w:fldChar w:fldCharType="end"/>
            </w:r>
          </w:hyperlink>
        </w:p>
        <w:p w14:paraId="0399832B" w14:textId="3055A4F9" w:rsidR="00CB59D6" w:rsidRDefault="00B41606">
          <w:pPr>
            <w:pStyle w:val="Sommario1"/>
            <w:tabs>
              <w:tab w:val="left" w:pos="1100"/>
              <w:tab w:val="right" w:leader="dot" w:pos="9628"/>
            </w:tabs>
            <w:rPr>
              <w:rFonts w:eastAsiaTheme="minorEastAsia"/>
              <w:noProof/>
              <w:lang w:eastAsia="it-IT"/>
            </w:rPr>
          </w:pPr>
          <w:hyperlink w:anchor="_Toc127280275" w:history="1">
            <w:r w:rsidR="00CB59D6" w:rsidRPr="00F51477">
              <w:rPr>
                <w:rStyle w:val="Collegamentoipertestuale"/>
                <w:rFonts w:ascii="Bookman Old Style" w:hAnsi="Bookman Old Style"/>
                <w:b/>
                <w:noProof/>
              </w:rPr>
              <w:t>Art. 23.</w:t>
            </w:r>
            <w:r w:rsidR="00CB59D6">
              <w:rPr>
                <w:rFonts w:eastAsiaTheme="minorEastAsia"/>
                <w:noProof/>
                <w:lang w:eastAsia="it-IT"/>
              </w:rPr>
              <w:tab/>
            </w:r>
            <w:r w:rsidR="00CB59D6" w:rsidRPr="00F51477">
              <w:rPr>
                <w:rStyle w:val="Collegamentoipertestuale"/>
                <w:rFonts w:ascii="Bookman Old Style" w:hAnsi="Bookman Old Style"/>
                <w:b/>
                <w:noProof/>
              </w:rPr>
              <w:t>Istruttoria amministrativa</w:t>
            </w:r>
            <w:r w:rsidR="00CB59D6">
              <w:rPr>
                <w:noProof/>
                <w:webHidden/>
              </w:rPr>
              <w:tab/>
            </w:r>
            <w:r w:rsidR="00CB59D6">
              <w:rPr>
                <w:noProof/>
                <w:webHidden/>
              </w:rPr>
              <w:fldChar w:fldCharType="begin"/>
            </w:r>
            <w:r w:rsidR="00CB59D6">
              <w:rPr>
                <w:noProof/>
                <w:webHidden/>
              </w:rPr>
              <w:instrText xml:space="preserve"> PAGEREF _Toc127280275 \h </w:instrText>
            </w:r>
            <w:r w:rsidR="00CB59D6">
              <w:rPr>
                <w:noProof/>
                <w:webHidden/>
              </w:rPr>
            </w:r>
            <w:r w:rsidR="00CB59D6">
              <w:rPr>
                <w:noProof/>
                <w:webHidden/>
              </w:rPr>
              <w:fldChar w:fldCharType="separate"/>
            </w:r>
            <w:r w:rsidR="00CB59D6">
              <w:rPr>
                <w:noProof/>
                <w:webHidden/>
              </w:rPr>
              <w:t>27</w:t>
            </w:r>
            <w:r w:rsidR="00CB59D6">
              <w:rPr>
                <w:noProof/>
                <w:webHidden/>
              </w:rPr>
              <w:fldChar w:fldCharType="end"/>
            </w:r>
          </w:hyperlink>
        </w:p>
        <w:p w14:paraId="3349A89E" w14:textId="368FD296" w:rsidR="00CB59D6" w:rsidRDefault="00B41606">
          <w:pPr>
            <w:pStyle w:val="Sommario1"/>
            <w:tabs>
              <w:tab w:val="left" w:pos="1100"/>
              <w:tab w:val="right" w:leader="dot" w:pos="9628"/>
            </w:tabs>
            <w:rPr>
              <w:rFonts w:eastAsiaTheme="minorEastAsia"/>
              <w:noProof/>
              <w:lang w:eastAsia="it-IT"/>
            </w:rPr>
          </w:pPr>
          <w:hyperlink w:anchor="_Toc127280276" w:history="1">
            <w:r w:rsidR="00CB59D6" w:rsidRPr="00F51477">
              <w:rPr>
                <w:rStyle w:val="Collegamentoipertestuale"/>
                <w:rFonts w:ascii="Bookman Old Style" w:hAnsi="Bookman Old Style"/>
                <w:b/>
                <w:noProof/>
              </w:rPr>
              <w:t>Art. 24.</w:t>
            </w:r>
            <w:r w:rsidR="00CB59D6">
              <w:rPr>
                <w:rFonts w:eastAsiaTheme="minorEastAsia"/>
                <w:noProof/>
                <w:lang w:eastAsia="it-IT"/>
              </w:rPr>
              <w:tab/>
            </w:r>
            <w:r w:rsidR="00CB59D6" w:rsidRPr="00F51477">
              <w:rPr>
                <w:rStyle w:val="Collegamentoipertestuale"/>
                <w:rFonts w:ascii="Bookman Old Style" w:hAnsi="Bookman Old Style"/>
                <w:b/>
                <w:noProof/>
              </w:rPr>
              <w:t>Titolarità dell’autorizzazione, obblighi connessi e subentro</w:t>
            </w:r>
            <w:r w:rsidR="00CB59D6">
              <w:rPr>
                <w:noProof/>
                <w:webHidden/>
              </w:rPr>
              <w:tab/>
            </w:r>
            <w:r w:rsidR="00CB59D6">
              <w:rPr>
                <w:noProof/>
                <w:webHidden/>
              </w:rPr>
              <w:fldChar w:fldCharType="begin"/>
            </w:r>
            <w:r w:rsidR="00CB59D6">
              <w:rPr>
                <w:noProof/>
                <w:webHidden/>
              </w:rPr>
              <w:instrText xml:space="preserve"> PAGEREF _Toc127280276 \h </w:instrText>
            </w:r>
            <w:r w:rsidR="00CB59D6">
              <w:rPr>
                <w:noProof/>
                <w:webHidden/>
              </w:rPr>
            </w:r>
            <w:r w:rsidR="00CB59D6">
              <w:rPr>
                <w:noProof/>
                <w:webHidden/>
              </w:rPr>
              <w:fldChar w:fldCharType="separate"/>
            </w:r>
            <w:r w:rsidR="00CB59D6">
              <w:rPr>
                <w:noProof/>
                <w:webHidden/>
              </w:rPr>
              <w:t>28</w:t>
            </w:r>
            <w:r w:rsidR="00CB59D6">
              <w:rPr>
                <w:noProof/>
                <w:webHidden/>
              </w:rPr>
              <w:fldChar w:fldCharType="end"/>
            </w:r>
          </w:hyperlink>
        </w:p>
        <w:p w14:paraId="2BD67E61" w14:textId="4538D1CD" w:rsidR="00CB59D6" w:rsidRDefault="00B41606">
          <w:pPr>
            <w:pStyle w:val="Sommario1"/>
            <w:tabs>
              <w:tab w:val="left" w:pos="1100"/>
              <w:tab w:val="right" w:leader="dot" w:pos="9628"/>
            </w:tabs>
            <w:rPr>
              <w:rFonts w:eastAsiaTheme="minorEastAsia"/>
              <w:noProof/>
              <w:lang w:eastAsia="it-IT"/>
            </w:rPr>
          </w:pPr>
          <w:hyperlink w:anchor="_Toc127280277" w:history="1">
            <w:r w:rsidR="00CB59D6" w:rsidRPr="00F51477">
              <w:rPr>
                <w:rStyle w:val="Collegamentoipertestuale"/>
                <w:rFonts w:ascii="Bookman Old Style" w:hAnsi="Bookman Old Style"/>
                <w:b/>
                <w:noProof/>
              </w:rPr>
              <w:t>Art. 25.</w:t>
            </w:r>
            <w:r w:rsidR="00CB59D6">
              <w:rPr>
                <w:rFonts w:eastAsiaTheme="minorEastAsia"/>
                <w:noProof/>
                <w:lang w:eastAsia="it-IT"/>
              </w:rPr>
              <w:tab/>
            </w:r>
            <w:r w:rsidR="00CB59D6" w:rsidRPr="00F51477">
              <w:rPr>
                <w:rStyle w:val="Collegamentoipertestuale"/>
                <w:rFonts w:ascii="Bookman Old Style" w:hAnsi="Bookman Old Style"/>
                <w:b/>
                <w:noProof/>
              </w:rPr>
              <w:t>Rinnovo e disdetta</w:t>
            </w:r>
            <w:r w:rsidR="00CB59D6">
              <w:rPr>
                <w:noProof/>
                <w:webHidden/>
              </w:rPr>
              <w:tab/>
            </w:r>
            <w:r w:rsidR="00CB59D6">
              <w:rPr>
                <w:noProof/>
                <w:webHidden/>
              </w:rPr>
              <w:fldChar w:fldCharType="begin"/>
            </w:r>
            <w:r w:rsidR="00CB59D6">
              <w:rPr>
                <w:noProof/>
                <w:webHidden/>
              </w:rPr>
              <w:instrText xml:space="preserve"> PAGEREF _Toc127280277 \h </w:instrText>
            </w:r>
            <w:r w:rsidR="00CB59D6">
              <w:rPr>
                <w:noProof/>
                <w:webHidden/>
              </w:rPr>
            </w:r>
            <w:r w:rsidR="00CB59D6">
              <w:rPr>
                <w:noProof/>
                <w:webHidden/>
              </w:rPr>
              <w:fldChar w:fldCharType="separate"/>
            </w:r>
            <w:r w:rsidR="00CB59D6">
              <w:rPr>
                <w:noProof/>
                <w:webHidden/>
              </w:rPr>
              <w:t>29</w:t>
            </w:r>
            <w:r w:rsidR="00CB59D6">
              <w:rPr>
                <w:noProof/>
                <w:webHidden/>
              </w:rPr>
              <w:fldChar w:fldCharType="end"/>
            </w:r>
          </w:hyperlink>
        </w:p>
        <w:p w14:paraId="5EBB25EE" w14:textId="10047595" w:rsidR="00CB59D6" w:rsidRDefault="00B41606">
          <w:pPr>
            <w:pStyle w:val="Sommario1"/>
            <w:tabs>
              <w:tab w:val="left" w:pos="1100"/>
              <w:tab w:val="right" w:leader="dot" w:pos="9628"/>
            </w:tabs>
            <w:rPr>
              <w:rFonts w:eastAsiaTheme="minorEastAsia"/>
              <w:noProof/>
              <w:lang w:eastAsia="it-IT"/>
            </w:rPr>
          </w:pPr>
          <w:hyperlink w:anchor="_Toc127280278" w:history="1">
            <w:r w:rsidR="00CB59D6" w:rsidRPr="00F51477">
              <w:rPr>
                <w:rStyle w:val="Collegamentoipertestuale"/>
                <w:rFonts w:ascii="Bookman Old Style" w:hAnsi="Bookman Old Style"/>
                <w:b/>
                <w:noProof/>
              </w:rPr>
              <w:t>Art. 26.</w:t>
            </w:r>
            <w:r w:rsidR="00CB59D6">
              <w:rPr>
                <w:rFonts w:eastAsiaTheme="minorEastAsia"/>
                <w:noProof/>
                <w:lang w:eastAsia="it-IT"/>
              </w:rPr>
              <w:tab/>
            </w:r>
            <w:r w:rsidR="00CB59D6" w:rsidRPr="00F51477">
              <w:rPr>
                <w:rStyle w:val="Collegamentoipertestuale"/>
                <w:rFonts w:ascii="Bookman Old Style" w:hAnsi="Bookman Old Style"/>
                <w:b/>
                <w:noProof/>
              </w:rPr>
              <w:t>Modifica, sospensione, revoca, decadenza ed estinzione dell’autorizzazione</w:t>
            </w:r>
            <w:r w:rsidR="00CB59D6">
              <w:rPr>
                <w:noProof/>
                <w:webHidden/>
              </w:rPr>
              <w:tab/>
            </w:r>
            <w:r w:rsidR="00CB59D6">
              <w:rPr>
                <w:noProof/>
                <w:webHidden/>
              </w:rPr>
              <w:fldChar w:fldCharType="begin"/>
            </w:r>
            <w:r w:rsidR="00CB59D6">
              <w:rPr>
                <w:noProof/>
                <w:webHidden/>
              </w:rPr>
              <w:instrText xml:space="preserve"> PAGEREF _Toc127280278 \h </w:instrText>
            </w:r>
            <w:r w:rsidR="00CB59D6">
              <w:rPr>
                <w:noProof/>
                <w:webHidden/>
              </w:rPr>
            </w:r>
            <w:r w:rsidR="00CB59D6">
              <w:rPr>
                <w:noProof/>
                <w:webHidden/>
              </w:rPr>
              <w:fldChar w:fldCharType="separate"/>
            </w:r>
            <w:r w:rsidR="00CB59D6">
              <w:rPr>
                <w:noProof/>
                <w:webHidden/>
              </w:rPr>
              <w:t>30</w:t>
            </w:r>
            <w:r w:rsidR="00CB59D6">
              <w:rPr>
                <w:noProof/>
                <w:webHidden/>
              </w:rPr>
              <w:fldChar w:fldCharType="end"/>
            </w:r>
          </w:hyperlink>
        </w:p>
        <w:p w14:paraId="4CAAFB5E" w14:textId="29D88EFD" w:rsidR="00CB59D6" w:rsidRDefault="00B41606">
          <w:pPr>
            <w:pStyle w:val="Sommario1"/>
            <w:tabs>
              <w:tab w:val="left" w:pos="1100"/>
              <w:tab w:val="right" w:leader="dot" w:pos="9628"/>
            </w:tabs>
            <w:rPr>
              <w:rFonts w:eastAsiaTheme="minorEastAsia"/>
              <w:noProof/>
              <w:lang w:eastAsia="it-IT"/>
            </w:rPr>
          </w:pPr>
          <w:hyperlink w:anchor="_Toc127280279" w:history="1">
            <w:r w:rsidR="00CB59D6" w:rsidRPr="00F51477">
              <w:rPr>
                <w:rStyle w:val="Collegamentoipertestuale"/>
                <w:rFonts w:ascii="Bookman Old Style" w:hAnsi="Bookman Old Style"/>
                <w:b/>
                <w:noProof/>
              </w:rPr>
              <w:t>Art. 27.</w:t>
            </w:r>
            <w:r w:rsidR="00CB59D6">
              <w:rPr>
                <w:rFonts w:eastAsiaTheme="minorEastAsia"/>
                <w:noProof/>
                <w:lang w:eastAsia="it-IT"/>
              </w:rPr>
              <w:tab/>
            </w:r>
            <w:r w:rsidR="00CB59D6" w:rsidRPr="00F51477">
              <w:rPr>
                <w:rStyle w:val="Collegamentoipertestuale"/>
                <w:rFonts w:ascii="Bookman Old Style" w:hAnsi="Bookman Old Style"/>
                <w:b/>
                <w:noProof/>
              </w:rPr>
              <w:t>Rimozione della pubblicità</w:t>
            </w:r>
            <w:r w:rsidR="00CB59D6">
              <w:rPr>
                <w:noProof/>
                <w:webHidden/>
              </w:rPr>
              <w:tab/>
            </w:r>
            <w:r w:rsidR="00CB59D6">
              <w:rPr>
                <w:noProof/>
                <w:webHidden/>
              </w:rPr>
              <w:fldChar w:fldCharType="begin"/>
            </w:r>
            <w:r w:rsidR="00CB59D6">
              <w:rPr>
                <w:noProof/>
                <w:webHidden/>
              </w:rPr>
              <w:instrText xml:space="preserve"> PAGEREF _Toc127280279 \h </w:instrText>
            </w:r>
            <w:r w:rsidR="00CB59D6">
              <w:rPr>
                <w:noProof/>
                <w:webHidden/>
              </w:rPr>
            </w:r>
            <w:r w:rsidR="00CB59D6">
              <w:rPr>
                <w:noProof/>
                <w:webHidden/>
              </w:rPr>
              <w:fldChar w:fldCharType="separate"/>
            </w:r>
            <w:r w:rsidR="00CB59D6">
              <w:rPr>
                <w:noProof/>
                <w:webHidden/>
              </w:rPr>
              <w:t>31</w:t>
            </w:r>
            <w:r w:rsidR="00CB59D6">
              <w:rPr>
                <w:noProof/>
                <w:webHidden/>
              </w:rPr>
              <w:fldChar w:fldCharType="end"/>
            </w:r>
          </w:hyperlink>
        </w:p>
        <w:p w14:paraId="567A322B" w14:textId="4921AEAC" w:rsidR="00CB59D6" w:rsidRDefault="00B41606">
          <w:pPr>
            <w:pStyle w:val="Sommario1"/>
            <w:tabs>
              <w:tab w:val="left" w:pos="1100"/>
              <w:tab w:val="right" w:leader="dot" w:pos="9628"/>
            </w:tabs>
            <w:rPr>
              <w:rFonts w:eastAsiaTheme="minorEastAsia"/>
              <w:noProof/>
              <w:lang w:eastAsia="it-IT"/>
            </w:rPr>
          </w:pPr>
          <w:hyperlink w:anchor="_Toc127280280" w:history="1">
            <w:r w:rsidR="00CB59D6" w:rsidRPr="00F51477">
              <w:rPr>
                <w:rStyle w:val="Collegamentoipertestuale"/>
                <w:rFonts w:ascii="Bookman Old Style" w:hAnsi="Bookman Old Style"/>
                <w:b/>
                <w:noProof/>
              </w:rPr>
              <w:t>Art. 28.</w:t>
            </w:r>
            <w:r w:rsidR="00CB59D6">
              <w:rPr>
                <w:rFonts w:eastAsiaTheme="minorEastAsia"/>
                <w:noProof/>
                <w:lang w:eastAsia="it-IT"/>
              </w:rPr>
              <w:tab/>
            </w:r>
            <w:r w:rsidR="00CB59D6" w:rsidRPr="00F51477">
              <w:rPr>
                <w:rStyle w:val="Collegamentoipertestuale"/>
                <w:rFonts w:ascii="Bookman Old Style" w:hAnsi="Bookman Old Style"/>
                <w:b/>
                <w:noProof/>
              </w:rPr>
              <w:t>Esposizioni pubblicitarie abusive</w:t>
            </w:r>
            <w:r w:rsidR="00CB59D6">
              <w:rPr>
                <w:noProof/>
                <w:webHidden/>
              </w:rPr>
              <w:tab/>
            </w:r>
            <w:r w:rsidR="00CB59D6">
              <w:rPr>
                <w:noProof/>
                <w:webHidden/>
              </w:rPr>
              <w:fldChar w:fldCharType="begin"/>
            </w:r>
            <w:r w:rsidR="00CB59D6">
              <w:rPr>
                <w:noProof/>
                <w:webHidden/>
              </w:rPr>
              <w:instrText xml:space="preserve"> PAGEREF _Toc127280280 \h </w:instrText>
            </w:r>
            <w:r w:rsidR="00CB59D6">
              <w:rPr>
                <w:noProof/>
                <w:webHidden/>
              </w:rPr>
            </w:r>
            <w:r w:rsidR="00CB59D6">
              <w:rPr>
                <w:noProof/>
                <w:webHidden/>
              </w:rPr>
              <w:fldChar w:fldCharType="separate"/>
            </w:r>
            <w:r w:rsidR="00CB59D6">
              <w:rPr>
                <w:noProof/>
                <w:webHidden/>
              </w:rPr>
              <w:t>31</w:t>
            </w:r>
            <w:r w:rsidR="00CB59D6">
              <w:rPr>
                <w:noProof/>
                <w:webHidden/>
              </w:rPr>
              <w:fldChar w:fldCharType="end"/>
            </w:r>
          </w:hyperlink>
        </w:p>
        <w:p w14:paraId="28E3807A" w14:textId="67025FBD" w:rsidR="00CB59D6" w:rsidRDefault="00B41606">
          <w:pPr>
            <w:pStyle w:val="Sommario1"/>
            <w:tabs>
              <w:tab w:val="left" w:pos="1100"/>
              <w:tab w:val="right" w:leader="dot" w:pos="9628"/>
            </w:tabs>
            <w:rPr>
              <w:rFonts w:eastAsiaTheme="minorEastAsia"/>
              <w:noProof/>
              <w:lang w:eastAsia="it-IT"/>
            </w:rPr>
          </w:pPr>
          <w:hyperlink w:anchor="_Toc127280281" w:history="1">
            <w:r w:rsidR="00CB59D6" w:rsidRPr="00F51477">
              <w:rPr>
                <w:rStyle w:val="Collegamentoipertestuale"/>
                <w:rFonts w:ascii="Bookman Old Style" w:hAnsi="Bookman Old Style"/>
                <w:b/>
                <w:noProof/>
              </w:rPr>
              <w:t>Art. 29.</w:t>
            </w:r>
            <w:r w:rsidR="00CB59D6">
              <w:rPr>
                <w:rFonts w:eastAsiaTheme="minorEastAsia"/>
                <w:noProof/>
                <w:lang w:eastAsia="it-IT"/>
              </w:rPr>
              <w:tab/>
            </w:r>
            <w:r w:rsidR="00CB59D6" w:rsidRPr="00F51477">
              <w:rPr>
                <w:rStyle w:val="Collegamentoipertestuale"/>
                <w:rFonts w:ascii="Bookman Old Style" w:hAnsi="Bookman Old Style"/>
                <w:b/>
                <w:noProof/>
              </w:rPr>
              <w:t>Criteri per la determinazione della tariffa del canone</w:t>
            </w:r>
            <w:r w:rsidR="00CB59D6">
              <w:rPr>
                <w:noProof/>
                <w:webHidden/>
              </w:rPr>
              <w:tab/>
            </w:r>
            <w:r w:rsidR="00CB59D6">
              <w:rPr>
                <w:noProof/>
                <w:webHidden/>
              </w:rPr>
              <w:fldChar w:fldCharType="begin"/>
            </w:r>
            <w:r w:rsidR="00CB59D6">
              <w:rPr>
                <w:noProof/>
                <w:webHidden/>
              </w:rPr>
              <w:instrText xml:space="preserve"> PAGEREF _Toc127280281 \h </w:instrText>
            </w:r>
            <w:r w:rsidR="00CB59D6">
              <w:rPr>
                <w:noProof/>
                <w:webHidden/>
              </w:rPr>
            </w:r>
            <w:r w:rsidR="00CB59D6">
              <w:rPr>
                <w:noProof/>
                <w:webHidden/>
              </w:rPr>
              <w:fldChar w:fldCharType="separate"/>
            </w:r>
            <w:r w:rsidR="00CB59D6">
              <w:rPr>
                <w:noProof/>
                <w:webHidden/>
              </w:rPr>
              <w:t>32</w:t>
            </w:r>
            <w:r w:rsidR="00CB59D6">
              <w:rPr>
                <w:noProof/>
                <w:webHidden/>
              </w:rPr>
              <w:fldChar w:fldCharType="end"/>
            </w:r>
          </w:hyperlink>
        </w:p>
        <w:p w14:paraId="3AC48E87" w14:textId="74A0A2D7" w:rsidR="00CB59D6" w:rsidRDefault="00B41606">
          <w:pPr>
            <w:pStyle w:val="Sommario1"/>
            <w:tabs>
              <w:tab w:val="left" w:pos="1100"/>
              <w:tab w:val="right" w:leader="dot" w:pos="9628"/>
            </w:tabs>
            <w:rPr>
              <w:rFonts w:eastAsiaTheme="minorEastAsia"/>
              <w:noProof/>
              <w:lang w:eastAsia="it-IT"/>
            </w:rPr>
          </w:pPr>
          <w:hyperlink w:anchor="_Toc127280282" w:history="1">
            <w:r w:rsidR="00CB59D6" w:rsidRPr="00F51477">
              <w:rPr>
                <w:rStyle w:val="Collegamentoipertestuale"/>
                <w:rFonts w:ascii="Bookman Old Style" w:hAnsi="Bookman Old Style"/>
                <w:b/>
                <w:noProof/>
              </w:rPr>
              <w:t>Art. 30.</w:t>
            </w:r>
            <w:r w:rsidR="00CB59D6">
              <w:rPr>
                <w:rFonts w:eastAsiaTheme="minorEastAsia"/>
                <w:noProof/>
                <w:lang w:eastAsia="it-IT"/>
              </w:rPr>
              <w:tab/>
            </w:r>
            <w:r w:rsidR="00CB59D6" w:rsidRPr="00F51477">
              <w:rPr>
                <w:rStyle w:val="Collegamentoipertestuale"/>
                <w:rFonts w:ascii="Bookman Old Style" w:hAnsi="Bookman Old Style"/>
                <w:b/>
                <w:noProof/>
              </w:rPr>
              <w:t>Classificazione delle strade, aree e spazi pubblici</w:t>
            </w:r>
            <w:r w:rsidR="00CB59D6">
              <w:rPr>
                <w:noProof/>
                <w:webHidden/>
              </w:rPr>
              <w:tab/>
            </w:r>
            <w:r w:rsidR="00CB59D6">
              <w:rPr>
                <w:noProof/>
                <w:webHidden/>
              </w:rPr>
              <w:fldChar w:fldCharType="begin"/>
            </w:r>
            <w:r w:rsidR="00CB59D6">
              <w:rPr>
                <w:noProof/>
                <w:webHidden/>
              </w:rPr>
              <w:instrText xml:space="preserve"> PAGEREF _Toc127280282 \h </w:instrText>
            </w:r>
            <w:r w:rsidR="00CB59D6">
              <w:rPr>
                <w:noProof/>
                <w:webHidden/>
              </w:rPr>
            </w:r>
            <w:r w:rsidR="00CB59D6">
              <w:rPr>
                <w:noProof/>
                <w:webHidden/>
              </w:rPr>
              <w:fldChar w:fldCharType="separate"/>
            </w:r>
            <w:r w:rsidR="00CB59D6">
              <w:rPr>
                <w:noProof/>
                <w:webHidden/>
              </w:rPr>
              <w:t>32</w:t>
            </w:r>
            <w:r w:rsidR="00CB59D6">
              <w:rPr>
                <w:noProof/>
                <w:webHidden/>
              </w:rPr>
              <w:fldChar w:fldCharType="end"/>
            </w:r>
          </w:hyperlink>
        </w:p>
        <w:p w14:paraId="219CB274" w14:textId="4B30D6F0" w:rsidR="00CB59D6" w:rsidRDefault="00B41606">
          <w:pPr>
            <w:pStyle w:val="Sommario1"/>
            <w:tabs>
              <w:tab w:val="left" w:pos="1100"/>
              <w:tab w:val="right" w:leader="dot" w:pos="9628"/>
            </w:tabs>
            <w:rPr>
              <w:rFonts w:eastAsiaTheme="minorEastAsia"/>
              <w:noProof/>
              <w:lang w:eastAsia="it-IT"/>
            </w:rPr>
          </w:pPr>
          <w:hyperlink w:anchor="_Toc127280283" w:history="1">
            <w:r w:rsidR="00CB59D6" w:rsidRPr="00F51477">
              <w:rPr>
                <w:rStyle w:val="Collegamentoipertestuale"/>
                <w:rFonts w:ascii="Bookman Old Style" w:hAnsi="Bookman Old Style"/>
                <w:b/>
                <w:noProof/>
              </w:rPr>
              <w:t>Art. 31.</w:t>
            </w:r>
            <w:r w:rsidR="00CB59D6">
              <w:rPr>
                <w:rFonts w:eastAsiaTheme="minorEastAsia"/>
                <w:noProof/>
                <w:lang w:eastAsia="it-IT"/>
              </w:rPr>
              <w:tab/>
            </w:r>
            <w:r w:rsidR="00CB59D6" w:rsidRPr="00F51477">
              <w:rPr>
                <w:rStyle w:val="Collegamentoipertestuale"/>
                <w:rFonts w:ascii="Bookman Old Style" w:hAnsi="Bookman Old Style"/>
                <w:b/>
                <w:noProof/>
              </w:rPr>
              <w:t>Modalità di applicazione del canone</w:t>
            </w:r>
            <w:r w:rsidR="00CB59D6">
              <w:rPr>
                <w:noProof/>
                <w:webHidden/>
              </w:rPr>
              <w:tab/>
            </w:r>
            <w:r w:rsidR="00CB59D6">
              <w:rPr>
                <w:noProof/>
                <w:webHidden/>
              </w:rPr>
              <w:fldChar w:fldCharType="begin"/>
            </w:r>
            <w:r w:rsidR="00CB59D6">
              <w:rPr>
                <w:noProof/>
                <w:webHidden/>
              </w:rPr>
              <w:instrText xml:space="preserve"> PAGEREF _Toc127280283 \h </w:instrText>
            </w:r>
            <w:r w:rsidR="00CB59D6">
              <w:rPr>
                <w:noProof/>
                <w:webHidden/>
              </w:rPr>
            </w:r>
            <w:r w:rsidR="00CB59D6">
              <w:rPr>
                <w:noProof/>
                <w:webHidden/>
              </w:rPr>
              <w:fldChar w:fldCharType="separate"/>
            </w:r>
            <w:r w:rsidR="00CB59D6">
              <w:rPr>
                <w:noProof/>
                <w:webHidden/>
              </w:rPr>
              <w:t>32</w:t>
            </w:r>
            <w:r w:rsidR="00CB59D6">
              <w:rPr>
                <w:noProof/>
                <w:webHidden/>
              </w:rPr>
              <w:fldChar w:fldCharType="end"/>
            </w:r>
          </w:hyperlink>
        </w:p>
        <w:p w14:paraId="1376C4B7" w14:textId="24E263D5" w:rsidR="00CB59D6" w:rsidRDefault="00B41606">
          <w:pPr>
            <w:pStyle w:val="Sommario1"/>
            <w:tabs>
              <w:tab w:val="left" w:pos="1100"/>
              <w:tab w:val="right" w:leader="dot" w:pos="9628"/>
            </w:tabs>
            <w:rPr>
              <w:rFonts w:eastAsiaTheme="minorEastAsia"/>
              <w:noProof/>
              <w:lang w:eastAsia="it-IT"/>
            </w:rPr>
          </w:pPr>
          <w:hyperlink w:anchor="_Toc127280284" w:history="1">
            <w:r w:rsidR="00CB59D6" w:rsidRPr="00F51477">
              <w:rPr>
                <w:rStyle w:val="Collegamentoipertestuale"/>
                <w:rFonts w:ascii="Bookman Old Style" w:hAnsi="Bookman Old Style"/>
                <w:b/>
                <w:noProof/>
              </w:rPr>
              <w:t>Art. 32.</w:t>
            </w:r>
            <w:r w:rsidR="00CB59D6">
              <w:rPr>
                <w:rFonts w:eastAsiaTheme="minorEastAsia"/>
                <w:noProof/>
                <w:lang w:eastAsia="it-IT"/>
              </w:rPr>
              <w:tab/>
            </w:r>
            <w:r w:rsidR="00CB59D6" w:rsidRPr="00F51477">
              <w:rPr>
                <w:rStyle w:val="Collegamentoipertestuale"/>
                <w:rFonts w:ascii="Bookman Old Style" w:hAnsi="Bookman Old Style"/>
                <w:b/>
                <w:noProof/>
              </w:rPr>
              <w:t>Esclusione del canone di occupazione</w:t>
            </w:r>
            <w:r w:rsidR="00CB59D6">
              <w:rPr>
                <w:noProof/>
                <w:webHidden/>
              </w:rPr>
              <w:tab/>
            </w:r>
            <w:r w:rsidR="00CB59D6">
              <w:rPr>
                <w:noProof/>
                <w:webHidden/>
              </w:rPr>
              <w:fldChar w:fldCharType="begin"/>
            </w:r>
            <w:r w:rsidR="00CB59D6">
              <w:rPr>
                <w:noProof/>
                <w:webHidden/>
              </w:rPr>
              <w:instrText xml:space="preserve"> PAGEREF _Toc127280284 \h </w:instrText>
            </w:r>
            <w:r w:rsidR="00CB59D6">
              <w:rPr>
                <w:noProof/>
                <w:webHidden/>
              </w:rPr>
            </w:r>
            <w:r w:rsidR="00CB59D6">
              <w:rPr>
                <w:noProof/>
                <w:webHidden/>
              </w:rPr>
              <w:fldChar w:fldCharType="separate"/>
            </w:r>
            <w:r w:rsidR="00CB59D6">
              <w:rPr>
                <w:noProof/>
                <w:webHidden/>
              </w:rPr>
              <w:t>33</w:t>
            </w:r>
            <w:r w:rsidR="00CB59D6">
              <w:rPr>
                <w:noProof/>
                <w:webHidden/>
              </w:rPr>
              <w:fldChar w:fldCharType="end"/>
            </w:r>
          </w:hyperlink>
        </w:p>
        <w:p w14:paraId="4E655947" w14:textId="07A16708" w:rsidR="00CB59D6" w:rsidRDefault="00B41606">
          <w:pPr>
            <w:pStyle w:val="Sommario1"/>
            <w:tabs>
              <w:tab w:val="left" w:pos="1100"/>
              <w:tab w:val="right" w:leader="dot" w:pos="9628"/>
            </w:tabs>
            <w:rPr>
              <w:rFonts w:eastAsiaTheme="minorEastAsia"/>
              <w:noProof/>
              <w:lang w:eastAsia="it-IT"/>
            </w:rPr>
          </w:pPr>
          <w:hyperlink w:anchor="_Toc127280285" w:history="1">
            <w:r w:rsidR="00CB59D6" w:rsidRPr="00F51477">
              <w:rPr>
                <w:rStyle w:val="Collegamentoipertestuale"/>
                <w:rFonts w:ascii="Bookman Old Style" w:hAnsi="Bookman Old Style"/>
                <w:b/>
                <w:noProof/>
              </w:rPr>
              <w:t>Art. 33.</w:t>
            </w:r>
            <w:r w:rsidR="00CB59D6">
              <w:rPr>
                <w:rFonts w:eastAsiaTheme="minorEastAsia"/>
                <w:noProof/>
                <w:lang w:eastAsia="it-IT"/>
              </w:rPr>
              <w:tab/>
            </w:r>
            <w:r w:rsidR="00CB59D6" w:rsidRPr="00F51477">
              <w:rPr>
                <w:rStyle w:val="Collegamentoipertestuale"/>
                <w:rFonts w:ascii="Bookman Old Style" w:hAnsi="Bookman Old Style"/>
                <w:b/>
                <w:noProof/>
              </w:rPr>
              <w:t>Pubblicità effettuata con veicoli</w:t>
            </w:r>
            <w:r w:rsidR="00CB59D6">
              <w:rPr>
                <w:noProof/>
                <w:webHidden/>
              </w:rPr>
              <w:tab/>
            </w:r>
            <w:r w:rsidR="00CB59D6">
              <w:rPr>
                <w:noProof/>
                <w:webHidden/>
              </w:rPr>
              <w:fldChar w:fldCharType="begin"/>
            </w:r>
            <w:r w:rsidR="00CB59D6">
              <w:rPr>
                <w:noProof/>
                <w:webHidden/>
              </w:rPr>
              <w:instrText xml:space="preserve"> PAGEREF _Toc127280285 \h </w:instrText>
            </w:r>
            <w:r w:rsidR="00CB59D6">
              <w:rPr>
                <w:noProof/>
                <w:webHidden/>
              </w:rPr>
            </w:r>
            <w:r w:rsidR="00CB59D6">
              <w:rPr>
                <w:noProof/>
                <w:webHidden/>
              </w:rPr>
              <w:fldChar w:fldCharType="separate"/>
            </w:r>
            <w:r w:rsidR="00CB59D6">
              <w:rPr>
                <w:noProof/>
                <w:webHidden/>
              </w:rPr>
              <w:t>33</w:t>
            </w:r>
            <w:r w:rsidR="00CB59D6">
              <w:rPr>
                <w:noProof/>
                <w:webHidden/>
              </w:rPr>
              <w:fldChar w:fldCharType="end"/>
            </w:r>
          </w:hyperlink>
        </w:p>
        <w:p w14:paraId="211EC67F" w14:textId="7C421AB7" w:rsidR="00CB59D6" w:rsidRDefault="00B41606">
          <w:pPr>
            <w:pStyle w:val="Sommario1"/>
            <w:tabs>
              <w:tab w:val="left" w:pos="1100"/>
              <w:tab w:val="right" w:leader="dot" w:pos="9628"/>
            </w:tabs>
            <w:rPr>
              <w:rFonts w:eastAsiaTheme="minorEastAsia"/>
              <w:noProof/>
              <w:lang w:eastAsia="it-IT"/>
            </w:rPr>
          </w:pPr>
          <w:hyperlink w:anchor="_Toc127280286" w:history="1">
            <w:r w:rsidR="00CB59D6" w:rsidRPr="00F51477">
              <w:rPr>
                <w:rStyle w:val="Collegamentoipertestuale"/>
                <w:rFonts w:ascii="Bookman Old Style" w:hAnsi="Bookman Old Style"/>
                <w:b/>
                <w:noProof/>
              </w:rPr>
              <w:t>Art. 34.</w:t>
            </w:r>
            <w:r w:rsidR="00CB59D6">
              <w:rPr>
                <w:rFonts w:eastAsiaTheme="minorEastAsia"/>
                <w:noProof/>
                <w:lang w:eastAsia="it-IT"/>
              </w:rPr>
              <w:tab/>
            </w:r>
            <w:r w:rsidR="00CB59D6" w:rsidRPr="00F51477">
              <w:rPr>
                <w:rStyle w:val="Collegamentoipertestuale"/>
                <w:rFonts w:ascii="Bookman Old Style" w:hAnsi="Bookman Old Style"/>
                <w:b/>
                <w:noProof/>
              </w:rPr>
              <w:t>Dichiarazioni per particolari fattispecie di esposizione pubblicitaria</w:t>
            </w:r>
            <w:r w:rsidR="00CB59D6">
              <w:rPr>
                <w:noProof/>
                <w:webHidden/>
              </w:rPr>
              <w:tab/>
            </w:r>
            <w:r w:rsidR="00CB59D6">
              <w:rPr>
                <w:noProof/>
                <w:webHidden/>
              </w:rPr>
              <w:fldChar w:fldCharType="begin"/>
            </w:r>
            <w:r w:rsidR="00CB59D6">
              <w:rPr>
                <w:noProof/>
                <w:webHidden/>
              </w:rPr>
              <w:instrText xml:space="preserve"> PAGEREF _Toc127280286 \h </w:instrText>
            </w:r>
            <w:r w:rsidR="00CB59D6">
              <w:rPr>
                <w:noProof/>
                <w:webHidden/>
              </w:rPr>
            </w:r>
            <w:r w:rsidR="00CB59D6">
              <w:rPr>
                <w:noProof/>
                <w:webHidden/>
              </w:rPr>
              <w:fldChar w:fldCharType="separate"/>
            </w:r>
            <w:r w:rsidR="00CB59D6">
              <w:rPr>
                <w:noProof/>
                <w:webHidden/>
              </w:rPr>
              <w:t>33</w:t>
            </w:r>
            <w:r w:rsidR="00CB59D6">
              <w:rPr>
                <w:noProof/>
                <w:webHidden/>
              </w:rPr>
              <w:fldChar w:fldCharType="end"/>
            </w:r>
          </w:hyperlink>
        </w:p>
        <w:p w14:paraId="34B1B77A" w14:textId="2E94E7FC" w:rsidR="00CB59D6" w:rsidRDefault="00B41606">
          <w:pPr>
            <w:pStyle w:val="Sommario1"/>
            <w:tabs>
              <w:tab w:val="left" w:pos="1100"/>
              <w:tab w:val="right" w:leader="dot" w:pos="9628"/>
            </w:tabs>
            <w:rPr>
              <w:rFonts w:eastAsiaTheme="minorEastAsia"/>
              <w:noProof/>
              <w:lang w:eastAsia="it-IT"/>
            </w:rPr>
          </w:pPr>
          <w:hyperlink w:anchor="_Toc127280287" w:history="1">
            <w:r w:rsidR="00CB59D6" w:rsidRPr="00F51477">
              <w:rPr>
                <w:rStyle w:val="Collegamentoipertestuale"/>
                <w:rFonts w:ascii="Bookman Old Style" w:hAnsi="Bookman Old Style"/>
                <w:b/>
                <w:noProof/>
              </w:rPr>
              <w:t>Art. 35.</w:t>
            </w:r>
            <w:r w:rsidR="00CB59D6">
              <w:rPr>
                <w:rFonts w:eastAsiaTheme="minorEastAsia"/>
                <w:noProof/>
                <w:lang w:eastAsia="it-IT"/>
              </w:rPr>
              <w:tab/>
            </w:r>
            <w:r w:rsidR="00CB59D6" w:rsidRPr="00F51477">
              <w:rPr>
                <w:rStyle w:val="Collegamentoipertestuale"/>
                <w:rFonts w:ascii="Bookman Old Style" w:hAnsi="Bookman Old Style"/>
                <w:b/>
                <w:noProof/>
              </w:rPr>
              <w:t>Esenzioni per le esposizioni pubblicitarie</w:t>
            </w:r>
            <w:r w:rsidR="00CB59D6">
              <w:rPr>
                <w:noProof/>
                <w:webHidden/>
              </w:rPr>
              <w:tab/>
            </w:r>
            <w:r w:rsidR="00CB59D6">
              <w:rPr>
                <w:noProof/>
                <w:webHidden/>
              </w:rPr>
              <w:fldChar w:fldCharType="begin"/>
            </w:r>
            <w:r w:rsidR="00CB59D6">
              <w:rPr>
                <w:noProof/>
                <w:webHidden/>
              </w:rPr>
              <w:instrText xml:space="preserve"> PAGEREF _Toc127280287 \h </w:instrText>
            </w:r>
            <w:r w:rsidR="00CB59D6">
              <w:rPr>
                <w:noProof/>
                <w:webHidden/>
              </w:rPr>
            </w:r>
            <w:r w:rsidR="00CB59D6">
              <w:rPr>
                <w:noProof/>
                <w:webHidden/>
              </w:rPr>
              <w:fldChar w:fldCharType="separate"/>
            </w:r>
            <w:r w:rsidR="00CB59D6">
              <w:rPr>
                <w:noProof/>
                <w:webHidden/>
              </w:rPr>
              <w:t>34</w:t>
            </w:r>
            <w:r w:rsidR="00CB59D6">
              <w:rPr>
                <w:noProof/>
                <w:webHidden/>
              </w:rPr>
              <w:fldChar w:fldCharType="end"/>
            </w:r>
          </w:hyperlink>
        </w:p>
        <w:p w14:paraId="20D885C9" w14:textId="46599B61" w:rsidR="00CB59D6" w:rsidRDefault="00B41606">
          <w:pPr>
            <w:pStyle w:val="Sommario3"/>
            <w:tabs>
              <w:tab w:val="right" w:leader="dot" w:pos="9628"/>
            </w:tabs>
            <w:rPr>
              <w:rFonts w:eastAsiaTheme="minorEastAsia"/>
              <w:noProof/>
              <w:lang w:eastAsia="it-IT"/>
            </w:rPr>
          </w:pPr>
          <w:hyperlink w:anchor="_Toc127280288" w:history="1">
            <w:r w:rsidR="00CB59D6" w:rsidRPr="00F51477">
              <w:rPr>
                <w:rStyle w:val="Collegamentoipertestuale"/>
                <w:rFonts w:ascii="Bookman Old Style" w:hAnsi="Bookman Old Style"/>
                <w:b/>
                <w:noProof/>
              </w:rPr>
              <w:t>TITOLO IV – PUBBLICHE AFFISSIONI</w:t>
            </w:r>
            <w:r w:rsidR="00CB59D6">
              <w:rPr>
                <w:noProof/>
                <w:webHidden/>
              </w:rPr>
              <w:tab/>
            </w:r>
            <w:r w:rsidR="00CB59D6">
              <w:rPr>
                <w:noProof/>
                <w:webHidden/>
              </w:rPr>
              <w:fldChar w:fldCharType="begin"/>
            </w:r>
            <w:r w:rsidR="00CB59D6">
              <w:rPr>
                <w:noProof/>
                <w:webHidden/>
              </w:rPr>
              <w:instrText xml:space="preserve"> PAGEREF _Toc127280288 \h </w:instrText>
            </w:r>
            <w:r w:rsidR="00CB59D6">
              <w:rPr>
                <w:noProof/>
                <w:webHidden/>
              </w:rPr>
            </w:r>
            <w:r w:rsidR="00CB59D6">
              <w:rPr>
                <w:noProof/>
                <w:webHidden/>
              </w:rPr>
              <w:fldChar w:fldCharType="separate"/>
            </w:r>
            <w:r w:rsidR="00CB59D6">
              <w:rPr>
                <w:noProof/>
                <w:webHidden/>
              </w:rPr>
              <w:t>35</w:t>
            </w:r>
            <w:r w:rsidR="00CB59D6">
              <w:rPr>
                <w:noProof/>
                <w:webHidden/>
              </w:rPr>
              <w:fldChar w:fldCharType="end"/>
            </w:r>
          </w:hyperlink>
        </w:p>
        <w:p w14:paraId="2D9127EB" w14:textId="3BFBFE85" w:rsidR="00CB59D6" w:rsidRDefault="00B41606">
          <w:pPr>
            <w:pStyle w:val="Sommario1"/>
            <w:tabs>
              <w:tab w:val="left" w:pos="1100"/>
              <w:tab w:val="right" w:leader="dot" w:pos="9628"/>
            </w:tabs>
            <w:rPr>
              <w:rFonts w:eastAsiaTheme="minorEastAsia"/>
              <w:noProof/>
              <w:lang w:eastAsia="it-IT"/>
            </w:rPr>
          </w:pPr>
          <w:hyperlink w:anchor="_Toc127280289" w:history="1">
            <w:r w:rsidR="00CB59D6" w:rsidRPr="00F51477">
              <w:rPr>
                <w:rStyle w:val="Collegamentoipertestuale"/>
                <w:rFonts w:ascii="Bookman Old Style" w:hAnsi="Bookman Old Style"/>
                <w:b/>
                <w:noProof/>
              </w:rPr>
              <w:t>Art. 36.</w:t>
            </w:r>
            <w:r w:rsidR="00CB59D6">
              <w:rPr>
                <w:rFonts w:eastAsiaTheme="minorEastAsia"/>
                <w:noProof/>
                <w:lang w:eastAsia="it-IT"/>
              </w:rPr>
              <w:tab/>
            </w:r>
            <w:r w:rsidR="00CB59D6" w:rsidRPr="00F51477">
              <w:rPr>
                <w:rStyle w:val="Collegamentoipertestuale"/>
                <w:rFonts w:ascii="Bookman Old Style" w:hAnsi="Bookman Old Style"/>
                <w:b/>
                <w:noProof/>
              </w:rPr>
              <w:t>Servizio pubbliche affissioni</w:t>
            </w:r>
            <w:r w:rsidR="00CB59D6">
              <w:rPr>
                <w:noProof/>
                <w:webHidden/>
              </w:rPr>
              <w:tab/>
            </w:r>
            <w:r w:rsidR="00CB59D6">
              <w:rPr>
                <w:noProof/>
                <w:webHidden/>
              </w:rPr>
              <w:fldChar w:fldCharType="begin"/>
            </w:r>
            <w:r w:rsidR="00CB59D6">
              <w:rPr>
                <w:noProof/>
                <w:webHidden/>
              </w:rPr>
              <w:instrText xml:space="preserve"> PAGEREF _Toc127280289 \h </w:instrText>
            </w:r>
            <w:r w:rsidR="00CB59D6">
              <w:rPr>
                <w:noProof/>
                <w:webHidden/>
              </w:rPr>
            </w:r>
            <w:r w:rsidR="00CB59D6">
              <w:rPr>
                <w:noProof/>
                <w:webHidden/>
              </w:rPr>
              <w:fldChar w:fldCharType="separate"/>
            </w:r>
            <w:r w:rsidR="00CB59D6">
              <w:rPr>
                <w:noProof/>
                <w:webHidden/>
              </w:rPr>
              <w:t>35</w:t>
            </w:r>
            <w:r w:rsidR="00CB59D6">
              <w:rPr>
                <w:noProof/>
                <w:webHidden/>
              </w:rPr>
              <w:fldChar w:fldCharType="end"/>
            </w:r>
          </w:hyperlink>
        </w:p>
        <w:p w14:paraId="34B5292E" w14:textId="4C86485D" w:rsidR="00CB59D6" w:rsidRDefault="00B41606">
          <w:pPr>
            <w:pStyle w:val="Sommario1"/>
            <w:tabs>
              <w:tab w:val="left" w:pos="1100"/>
              <w:tab w:val="right" w:leader="dot" w:pos="9628"/>
            </w:tabs>
            <w:rPr>
              <w:rFonts w:eastAsiaTheme="minorEastAsia"/>
              <w:noProof/>
              <w:lang w:eastAsia="it-IT"/>
            </w:rPr>
          </w:pPr>
          <w:hyperlink w:anchor="_Toc127280290" w:history="1">
            <w:r w:rsidR="00CB59D6" w:rsidRPr="00F51477">
              <w:rPr>
                <w:rStyle w:val="Collegamentoipertestuale"/>
                <w:rFonts w:ascii="Bookman Old Style" w:hAnsi="Bookman Old Style"/>
                <w:b/>
                <w:noProof/>
              </w:rPr>
              <w:t>Art. 37.</w:t>
            </w:r>
            <w:r w:rsidR="00CB59D6">
              <w:rPr>
                <w:rFonts w:eastAsiaTheme="minorEastAsia"/>
                <w:noProof/>
                <w:lang w:eastAsia="it-IT"/>
              </w:rPr>
              <w:tab/>
            </w:r>
            <w:r w:rsidR="00CB59D6" w:rsidRPr="00F51477">
              <w:rPr>
                <w:rStyle w:val="Collegamentoipertestuale"/>
                <w:rFonts w:ascii="Bookman Old Style" w:hAnsi="Bookman Old Style"/>
                <w:b/>
                <w:noProof/>
              </w:rPr>
              <w:t>Determinazione del canone sulle pubbliche affissioni</w:t>
            </w:r>
            <w:r w:rsidR="00CB59D6">
              <w:rPr>
                <w:noProof/>
                <w:webHidden/>
              </w:rPr>
              <w:tab/>
            </w:r>
            <w:r w:rsidR="00CB59D6">
              <w:rPr>
                <w:noProof/>
                <w:webHidden/>
              </w:rPr>
              <w:fldChar w:fldCharType="begin"/>
            </w:r>
            <w:r w:rsidR="00CB59D6">
              <w:rPr>
                <w:noProof/>
                <w:webHidden/>
              </w:rPr>
              <w:instrText xml:space="preserve"> PAGEREF _Toc127280290 \h </w:instrText>
            </w:r>
            <w:r w:rsidR="00CB59D6">
              <w:rPr>
                <w:noProof/>
                <w:webHidden/>
              </w:rPr>
            </w:r>
            <w:r w:rsidR="00CB59D6">
              <w:rPr>
                <w:noProof/>
                <w:webHidden/>
              </w:rPr>
              <w:fldChar w:fldCharType="separate"/>
            </w:r>
            <w:r w:rsidR="00CB59D6">
              <w:rPr>
                <w:noProof/>
                <w:webHidden/>
              </w:rPr>
              <w:t>36</w:t>
            </w:r>
            <w:r w:rsidR="00CB59D6">
              <w:rPr>
                <w:noProof/>
                <w:webHidden/>
              </w:rPr>
              <w:fldChar w:fldCharType="end"/>
            </w:r>
          </w:hyperlink>
        </w:p>
        <w:p w14:paraId="24F99624" w14:textId="00F5C0A0" w:rsidR="00CB59D6" w:rsidRDefault="00B41606">
          <w:pPr>
            <w:pStyle w:val="Sommario1"/>
            <w:tabs>
              <w:tab w:val="left" w:pos="1100"/>
              <w:tab w:val="right" w:leader="dot" w:pos="9628"/>
            </w:tabs>
            <w:rPr>
              <w:rFonts w:eastAsiaTheme="minorEastAsia"/>
              <w:noProof/>
              <w:lang w:eastAsia="it-IT"/>
            </w:rPr>
          </w:pPr>
          <w:hyperlink w:anchor="_Toc127280291" w:history="1">
            <w:r w:rsidR="00CB59D6" w:rsidRPr="00F51477">
              <w:rPr>
                <w:rStyle w:val="Collegamentoipertestuale"/>
                <w:rFonts w:ascii="Bookman Old Style" w:hAnsi="Bookman Old Style"/>
                <w:b/>
                <w:noProof/>
              </w:rPr>
              <w:t>Art. 38.</w:t>
            </w:r>
            <w:r w:rsidR="00CB59D6">
              <w:rPr>
                <w:rFonts w:eastAsiaTheme="minorEastAsia"/>
                <w:noProof/>
                <w:lang w:eastAsia="it-IT"/>
              </w:rPr>
              <w:tab/>
            </w:r>
            <w:r w:rsidR="00CB59D6" w:rsidRPr="00F51477">
              <w:rPr>
                <w:rStyle w:val="Collegamentoipertestuale"/>
                <w:rFonts w:ascii="Bookman Old Style" w:hAnsi="Bookman Old Style"/>
                <w:b/>
                <w:noProof/>
              </w:rPr>
              <w:t>Riduzione del canone pubbliche affissioni</w:t>
            </w:r>
            <w:r w:rsidR="00CB59D6">
              <w:rPr>
                <w:noProof/>
                <w:webHidden/>
              </w:rPr>
              <w:tab/>
            </w:r>
            <w:r w:rsidR="00CB59D6">
              <w:rPr>
                <w:noProof/>
                <w:webHidden/>
              </w:rPr>
              <w:fldChar w:fldCharType="begin"/>
            </w:r>
            <w:r w:rsidR="00CB59D6">
              <w:rPr>
                <w:noProof/>
                <w:webHidden/>
              </w:rPr>
              <w:instrText xml:space="preserve"> PAGEREF _Toc127280291 \h </w:instrText>
            </w:r>
            <w:r w:rsidR="00CB59D6">
              <w:rPr>
                <w:noProof/>
                <w:webHidden/>
              </w:rPr>
            </w:r>
            <w:r w:rsidR="00CB59D6">
              <w:rPr>
                <w:noProof/>
                <w:webHidden/>
              </w:rPr>
              <w:fldChar w:fldCharType="separate"/>
            </w:r>
            <w:r w:rsidR="00CB59D6">
              <w:rPr>
                <w:noProof/>
                <w:webHidden/>
              </w:rPr>
              <w:t>36</w:t>
            </w:r>
            <w:r w:rsidR="00CB59D6">
              <w:rPr>
                <w:noProof/>
                <w:webHidden/>
              </w:rPr>
              <w:fldChar w:fldCharType="end"/>
            </w:r>
          </w:hyperlink>
        </w:p>
        <w:p w14:paraId="1601A10C" w14:textId="57A7D4F8" w:rsidR="00CB59D6" w:rsidRDefault="00B41606">
          <w:pPr>
            <w:pStyle w:val="Sommario1"/>
            <w:tabs>
              <w:tab w:val="left" w:pos="1100"/>
              <w:tab w:val="right" w:leader="dot" w:pos="9628"/>
            </w:tabs>
            <w:rPr>
              <w:rFonts w:eastAsiaTheme="minorEastAsia"/>
              <w:noProof/>
              <w:lang w:eastAsia="it-IT"/>
            </w:rPr>
          </w:pPr>
          <w:hyperlink w:anchor="_Toc127280292" w:history="1">
            <w:r w:rsidR="00CB59D6" w:rsidRPr="00F51477">
              <w:rPr>
                <w:rStyle w:val="Collegamentoipertestuale"/>
                <w:rFonts w:ascii="Bookman Old Style" w:hAnsi="Bookman Old Style"/>
                <w:b/>
                <w:noProof/>
              </w:rPr>
              <w:t>Art. 39.</w:t>
            </w:r>
            <w:r w:rsidR="00CB59D6">
              <w:rPr>
                <w:rFonts w:eastAsiaTheme="minorEastAsia"/>
                <w:noProof/>
                <w:lang w:eastAsia="it-IT"/>
              </w:rPr>
              <w:tab/>
            </w:r>
            <w:r w:rsidR="00CB59D6" w:rsidRPr="00F51477">
              <w:rPr>
                <w:rStyle w:val="Collegamentoipertestuale"/>
                <w:rFonts w:ascii="Bookman Old Style" w:hAnsi="Bookman Old Style"/>
                <w:b/>
                <w:noProof/>
              </w:rPr>
              <w:t>Esenzioni dal canone Pubbliche Affissioni</w:t>
            </w:r>
            <w:r w:rsidR="00CB59D6">
              <w:rPr>
                <w:noProof/>
                <w:webHidden/>
              </w:rPr>
              <w:tab/>
            </w:r>
            <w:r w:rsidR="00CB59D6">
              <w:rPr>
                <w:noProof/>
                <w:webHidden/>
              </w:rPr>
              <w:fldChar w:fldCharType="begin"/>
            </w:r>
            <w:r w:rsidR="00CB59D6">
              <w:rPr>
                <w:noProof/>
                <w:webHidden/>
              </w:rPr>
              <w:instrText xml:space="preserve"> PAGEREF _Toc127280292 \h </w:instrText>
            </w:r>
            <w:r w:rsidR="00CB59D6">
              <w:rPr>
                <w:noProof/>
                <w:webHidden/>
              </w:rPr>
            </w:r>
            <w:r w:rsidR="00CB59D6">
              <w:rPr>
                <w:noProof/>
                <w:webHidden/>
              </w:rPr>
              <w:fldChar w:fldCharType="separate"/>
            </w:r>
            <w:r w:rsidR="00CB59D6">
              <w:rPr>
                <w:noProof/>
                <w:webHidden/>
              </w:rPr>
              <w:t>36</w:t>
            </w:r>
            <w:r w:rsidR="00CB59D6">
              <w:rPr>
                <w:noProof/>
                <w:webHidden/>
              </w:rPr>
              <w:fldChar w:fldCharType="end"/>
            </w:r>
          </w:hyperlink>
        </w:p>
        <w:p w14:paraId="578C0527" w14:textId="509C91BD" w:rsidR="00CB59D6" w:rsidRDefault="00B41606">
          <w:pPr>
            <w:pStyle w:val="Sommario1"/>
            <w:tabs>
              <w:tab w:val="left" w:pos="1100"/>
              <w:tab w:val="right" w:leader="dot" w:pos="9628"/>
            </w:tabs>
            <w:rPr>
              <w:rFonts w:eastAsiaTheme="minorEastAsia"/>
              <w:noProof/>
              <w:lang w:eastAsia="it-IT"/>
            </w:rPr>
          </w:pPr>
          <w:hyperlink w:anchor="_Toc127280293" w:history="1">
            <w:r w:rsidR="00CB59D6" w:rsidRPr="00F51477">
              <w:rPr>
                <w:rStyle w:val="Collegamentoipertestuale"/>
                <w:rFonts w:ascii="Bookman Old Style" w:hAnsi="Bookman Old Style"/>
                <w:b/>
                <w:noProof/>
              </w:rPr>
              <w:t>Art. 40.</w:t>
            </w:r>
            <w:r w:rsidR="00CB59D6">
              <w:rPr>
                <w:rFonts w:eastAsiaTheme="minorEastAsia"/>
                <w:noProof/>
                <w:lang w:eastAsia="it-IT"/>
              </w:rPr>
              <w:tab/>
            </w:r>
            <w:r w:rsidR="00CB59D6" w:rsidRPr="00F51477">
              <w:rPr>
                <w:rStyle w:val="Collegamentoipertestuale"/>
                <w:rFonts w:ascii="Bookman Old Style" w:hAnsi="Bookman Old Style"/>
                <w:b/>
                <w:noProof/>
              </w:rPr>
              <w:t>Modalità per l’espletamento del servizio delle pubbliche affissioni</w:t>
            </w:r>
            <w:r w:rsidR="00CB59D6">
              <w:rPr>
                <w:noProof/>
                <w:webHidden/>
              </w:rPr>
              <w:tab/>
            </w:r>
            <w:r w:rsidR="00CB59D6">
              <w:rPr>
                <w:noProof/>
                <w:webHidden/>
              </w:rPr>
              <w:fldChar w:fldCharType="begin"/>
            </w:r>
            <w:r w:rsidR="00CB59D6">
              <w:rPr>
                <w:noProof/>
                <w:webHidden/>
              </w:rPr>
              <w:instrText xml:space="preserve"> PAGEREF _Toc127280293 \h </w:instrText>
            </w:r>
            <w:r w:rsidR="00CB59D6">
              <w:rPr>
                <w:noProof/>
                <w:webHidden/>
              </w:rPr>
            </w:r>
            <w:r w:rsidR="00CB59D6">
              <w:rPr>
                <w:noProof/>
                <w:webHidden/>
              </w:rPr>
              <w:fldChar w:fldCharType="separate"/>
            </w:r>
            <w:r w:rsidR="00CB59D6">
              <w:rPr>
                <w:noProof/>
                <w:webHidden/>
              </w:rPr>
              <w:t>37</w:t>
            </w:r>
            <w:r w:rsidR="00CB59D6">
              <w:rPr>
                <w:noProof/>
                <w:webHidden/>
              </w:rPr>
              <w:fldChar w:fldCharType="end"/>
            </w:r>
          </w:hyperlink>
        </w:p>
        <w:p w14:paraId="31AE810F" w14:textId="7A80D957" w:rsidR="00CB59D6" w:rsidRDefault="00B41606">
          <w:pPr>
            <w:pStyle w:val="Sommario3"/>
            <w:tabs>
              <w:tab w:val="right" w:leader="dot" w:pos="9628"/>
            </w:tabs>
            <w:rPr>
              <w:rFonts w:eastAsiaTheme="minorEastAsia"/>
              <w:noProof/>
              <w:lang w:eastAsia="it-IT"/>
            </w:rPr>
          </w:pPr>
          <w:hyperlink w:anchor="_Toc127280294" w:history="1">
            <w:r w:rsidR="00CB59D6" w:rsidRPr="00F51477">
              <w:rPr>
                <w:rStyle w:val="Collegamentoipertestuale"/>
                <w:rFonts w:ascii="Bookman Old Style" w:hAnsi="Bookman Old Style"/>
                <w:b/>
                <w:noProof/>
              </w:rPr>
              <w:t>TITOLO V – RISCOSSIONE, ACCERTAMENTI E SANZIONI</w:t>
            </w:r>
            <w:r w:rsidR="00CB59D6">
              <w:rPr>
                <w:noProof/>
                <w:webHidden/>
              </w:rPr>
              <w:tab/>
            </w:r>
            <w:r w:rsidR="00CB59D6">
              <w:rPr>
                <w:noProof/>
                <w:webHidden/>
              </w:rPr>
              <w:fldChar w:fldCharType="begin"/>
            </w:r>
            <w:r w:rsidR="00CB59D6">
              <w:rPr>
                <w:noProof/>
                <w:webHidden/>
              </w:rPr>
              <w:instrText xml:space="preserve"> PAGEREF _Toc127280294 \h </w:instrText>
            </w:r>
            <w:r w:rsidR="00CB59D6">
              <w:rPr>
                <w:noProof/>
                <w:webHidden/>
              </w:rPr>
            </w:r>
            <w:r w:rsidR="00CB59D6">
              <w:rPr>
                <w:noProof/>
                <w:webHidden/>
              </w:rPr>
              <w:fldChar w:fldCharType="separate"/>
            </w:r>
            <w:r w:rsidR="00CB59D6">
              <w:rPr>
                <w:noProof/>
                <w:webHidden/>
              </w:rPr>
              <w:t>38</w:t>
            </w:r>
            <w:r w:rsidR="00CB59D6">
              <w:rPr>
                <w:noProof/>
                <w:webHidden/>
              </w:rPr>
              <w:fldChar w:fldCharType="end"/>
            </w:r>
          </w:hyperlink>
        </w:p>
        <w:p w14:paraId="0E99F8C4" w14:textId="6AA815F1" w:rsidR="00CB59D6" w:rsidRDefault="00B41606">
          <w:pPr>
            <w:pStyle w:val="Sommario1"/>
            <w:tabs>
              <w:tab w:val="left" w:pos="1100"/>
              <w:tab w:val="right" w:leader="dot" w:pos="9628"/>
            </w:tabs>
            <w:rPr>
              <w:rFonts w:eastAsiaTheme="minorEastAsia"/>
              <w:noProof/>
              <w:lang w:eastAsia="it-IT"/>
            </w:rPr>
          </w:pPr>
          <w:hyperlink w:anchor="_Toc127280295" w:history="1">
            <w:r w:rsidR="00CB59D6" w:rsidRPr="00F51477">
              <w:rPr>
                <w:rStyle w:val="Collegamentoipertestuale"/>
                <w:rFonts w:ascii="Bookman Old Style" w:hAnsi="Bookman Old Style"/>
                <w:b/>
                <w:noProof/>
              </w:rPr>
              <w:t>Art. 41.</w:t>
            </w:r>
            <w:r w:rsidR="00CB59D6">
              <w:rPr>
                <w:rFonts w:eastAsiaTheme="minorEastAsia"/>
                <w:noProof/>
                <w:lang w:eastAsia="it-IT"/>
              </w:rPr>
              <w:tab/>
            </w:r>
            <w:r w:rsidR="00CB59D6" w:rsidRPr="00F51477">
              <w:rPr>
                <w:rStyle w:val="Collegamentoipertestuale"/>
                <w:rFonts w:ascii="Bookman Old Style" w:hAnsi="Bookman Old Style"/>
                <w:b/>
                <w:noProof/>
              </w:rPr>
              <w:t>Modalità e termini per il pagamento del canone</w:t>
            </w:r>
            <w:r w:rsidR="00CB59D6">
              <w:rPr>
                <w:noProof/>
                <w:webHidden/>
              </w:rPr>
              <w:tab/>
            </w:r>
            <w:r w:rsidR="00CB59D6">
              <w:rPr>
                <w:noProof/>
                <w:webHidden/>
              </w:rPr>
              <w:fldChar w:fldCharType="begin"/>
            </w:r>
            <w:r w:rsidR="00CB59D6">
              <w:rPr>
                <w:noProof/>
                <w:webHidden/>
              </w:rPr>
              <w:instrText xml:space="preserve"> PAGEREF _Toc127280295 \h </w:instrText>
            </w:r>
            <w:r w:rsidR="00CB59D6">
              <w:rPr>
                <w:noProof/>
                <w:webHidden/>
              </w:rPr>
            </w:r>
            <w:r w:rsidR="00CB59D6">
              <w:rPr>
                <w:noProof/>
                <w:webHidden/>
              </w:rPr>
              <w:fldChar w:fldCharType="separate"/>
            </w:r>
            <w:r w:rsidR="00CB59D6">
              <w:rPr>
                <w:noProof/>
                <w:webHidden/>
              </w:rPr>
              <w:t>38</w:t>
            </w:r>
            <w:r w:rsidR="00CB59D6">
              <w:rPr>
                <w:noProof/>
                <w:webHidden/>
              </w:rPr>
              <w:fldChar w:fldCharType="end"/>
            </w:r>
          </w:hyperlink>
        </w:p>
        <w:p w14:paraId="43E92249" w14:textId="7479875C" w:rsidR="00CB59D6" w:rsidRDefault="00B41606">
          <w:pPr>
            <w:pStyle w:val="Sommario1"/>
            <w:tabs>
              <w:tab w:val="left" w:pos="1100"/>
              <w:tab w:val="right" w:leader="dot" w:pos="9628"/>
            </w:tabs>
            <w:rPr>
              <w:rFonts w:eastAsiaTheme="minorEastAsia"/>
              <w:noProof/>
              <w:lang w:eastAsia="it-IT"/>
            </w:rPr>
          </w:pPr>
          <w:hyperlink w:anchor="_Toc127280296" w:history="1">
            <w:r w:rsidR="00CB59D6" w:rsidRPr="00F51477">
              <w:rPr>
                <w:rStyle w:val="Collegamentoipertestuale"/>
                <w:rFonts w:ascii="Bookman Old Style" w:hAnsi="Bookman Old Style"/>
                <w:b/>
                <w:noProof/>
              </w:rPr>
              <w:t>Art. 42.</w:t>
            </w:r>
            <w:r w:rsidR="00CB59D6">
              <w:rPr>
                <w:rFonts w:eastAsiaTheme="minorEastAsia"/>
                <w:noProof/>
                <w:lang w:eastAsia="it-IT"/>
              </w:rPr>
              <w:tab/>
            </w:r>
            <w:r w:rsidR="00CB59D6" w:rsidRPr="00F51477">
              <w:rPr>
                <w:rStyle w:val="Collegamentoipertestuale"/>
                <w:rFonts w:ascii="Bookman Old Style" w:hAnsi="Bookman Old Style"/>
                <w:b/>
                <w:noProof/>
              </w:rPr>
              <w:t>Agevolazioni</w:t>
            </w:r>
            <w:r w:rsidR="00CB59D6">
              <w:rPr>
                <w:noProof/>
                <w:webHidden/>
              </w:rPr>
              <w:tab/>
            </w:r>
            <w:r w:rsidR="00CB59D6">
              <w:rPr>
                <w:noProof/>
                <w:webHidden/>
              </w:rPr>
              <w:fldChar w:fldCharType="begin"/>
            </w:r>
            <w:r w:rsidR="00CB59D6">
              <w:rPr>
                <w:noProof/>
                <w:webHidden/>
              </w:rPr>
              <w:instrText xml:space="preserve"> PAGEREF _Toc127280296 \h </w:instrText>
            </w:r>
            <w:r w:rsidR="00CB59D6">
              <w:rPr>
                <w:noProof/>
                <w:webHidden/>
              </w:rPr>
            </w:r>
            <w:r w:rsidR="00CB59D6">
              <w:rPr>
                <w:noProof/>
                <w:webHidden/>
              </w:rPr>
              <w:fldChar w:fldCharType="separate"/>
            </w:r>
            <w:r w:rsidR="00CB59D6">
              <w:rPr>
                <w:noProof/>
                <w:webHidden/>
              </w:rPr>
              <w:t>39</w:t>
            </w:r>
            <w:r w:rsidR="00CB59D6">
              <w:rPr>
                <w:noProof/>
                <w:webHidden/>
              </w:rPr>
              <w:fldChar w:fldCharType="end"/>
            </w:r>
          </w:hyperlink>
        </w:p>
        <w:p w14:paraId="61D5355E" w14:textId="09C6F91C" w:rsidR="00CB59D6" w:rsidRDefault="00B41606">
          <w:pPr>
            <w:pStyle w:val="Sommario1"/>
            <w:tabs>
              <w:tab w:val="left" w:pos="1100"/>
              <w:tab w:val="right" w:leader="dot" w:pos="9628"/>
            </w:tabs>
            <w:rPr>
              <w:rFonts w:eastAsiaTheme="minorEastAsia"/>
              <w:noProof/>
              <w:lang w:eastAsia="it-IT"/>
            </w:rPr>
          </w:pPr>
          <w:hyperlink w:anchor="_Toc127280297" w:history="1">
            <w:r w:rsidR="00CB59D6" w:rsidRPr="00F51477">
              <w:rPr>
                <w:rStyle w:val="Collegamentoipertestuale"/>
                <w:rFonts w:ascii="Bookman Old Style" w:hAnsi="Bookman Old Style"/>
                <w:b/>
                <w:noProof/>
              </w:rPr>
              <w:t>Art. 43.</w:t>
            </w:r>
            <w:r w:rsidR="00CB59D6">
              <w:rPr>
                <w:rFonts w:eastAsiaTheme="minorEastAsia"/>
                <w:noProof/>
                <w:lang w:eastAsia="it-IT"/>
              </w:rPr>
              <w:tab/>
            </w:r>
            <w:r w:rsidR="00CB59D6" w:rsidRPr="00F51477">
              <w:rPr>
                <w:rStyle w:val="Collegamentoipertestuale"/>
                <w:rFonts w:ascii="Bookman Old Style" w:hAnsi="Bookman Old Style"/>
                <w:b/>
                <w:noProof/>
              </w:rPr>
              <w:t>Rimborsi e compensazione</w:t>
            </w:r>
            <w:r w:rsidR="00CB59D6">
              <w:rPr>
                <w:noProof/>
                <w:webHidden/>
              </w:rPr>
              <w:tab/>
            </w:r>
            <w:r w:rsidR="00CB59D6">
              <w:rPr>
                <w:noProof/>
                <w:webHidden/>
              </w:rPr>
              <w:fldChar w:fldCharType="begin"/>
            </w:r>
            <w:r w:rsidR="00CB59D6">
              <w:rPr>
                <w:noProof/>
                <w:webHidden/>
              </w:rPr>
              <w:instrText xml:space="preserve"> PAGEREF _Toc127280297 \h </w:instrText>
            </w:r>
            <w:r w:rsidR="00CB59D6">
              <w:rPr>
                <w:noProof/>
                <w:webHidden/>
              </w:rPr>
            </w:r>
            <w:r w:rsidR="00CB59D6">
              <w:rPr>
                <w:noProof/>
                <w:webHidden/>
              </w:rPr>
              <w:fldChar w:fldCharType="separate"/>
            </w:r>
            <w:r w:rsidR="00CB59D6">
              <w:rPr>
                <w:noProof/>
                <w:webHidden/>
              </w:rPr>
              <w:t>39</w:t>
            </w:r>
            <w:r w:rsidR="00CB59D6">
              <w:rPr>
                <w:noProof/>
                <w:webHidden/>
              </w:rPr>
              <w:fldChar w:fldCharType="end"/>
            </w:r>
          </w:hyperlink>
        </w:p>
        <w:p w14:paraId="4B6D31BD" w14:textId="0659B805" w:rsidR="00CB59D6" w:rsidRDefault="00B41606">
          <w:pPr>
            <w:pStyle w:val="Sommario1"/>
            <w:tabs>
              <w:tab w:val="left" w:pos="1100"/>
              <w:tab w:val="right" w:leader="dot" w:pos="9628"/>
            </w:tabs>
            <w:rPr>
              <w:rFonts w:eastAsiaTheme="minorEastAsia"/>
              <w:noProof/>
              <w:lang w:eastAsia="it-IT"/>
            </w:rPr>
          </w:pPr>
          <w:hyperlink w:anchor="_Toc127280298" w:history="1">
            <w:r w:rsidR="00CB59D6" w:rsidRPr="00F51477">
              <w:rPr>
                <w:rStyle w:val="Collegamentoipertestuale"/>
                <w:rFonts w:ascii="Bookman Old Style" w:hAnsi="Bookman Old Style"/>
                <w:b/>
                <w:noProof/>
              </w:rPr>
              <w:t>Art. 44.</w:t>
            </w:r>
            <w:r w:rsidR="00CB59D6">
              <w:rPr>
                <w:rFonts w:eastAsiaTheme="minorEastAsia"/>
                <w:noProof/>
                <w:lang w:eastAsia="it-IT"/>
              </w:rPr>
              <w:tab/>
            </w:r>
            <w:r w:rsidR="00CB59D6" w:rsidRPr="00F51477">
              <w:rPr>
                <w:rStyle w:val="Collegamentoipertestuale"/>
                <w:rFonts w:ascii="Bookman Old Style" w:hAnsi="Bookman Old Style"/>
                <w:b/>
                <w:noProof/>
              </w:rPr>
              <w:t>Accertamenti - Recupero canone</w:t>
            </w:r>
            <w:r w:rsidR="00CB59D6">
              <w:rPr>
                <w:noProof/>
                <w:webHidden/>
              </w:rPr>
              <w:tab/>
            </w:r>
            <w:r w:rsidR="00CB59D6">
              <w:rPr>
                <w:noProof/>
                <w:webHidden/>
              </w:rPr>
              <w:fldChar w:fldCharType="begin"/>
            </w:r>
            <w:r w:rsidR="00CB59D6">
              <w:rPr>
                <w:noProof/>
                <w:webHidden/>
              </w:rPr>
              <w:instrText xml:space="preserve"> PAGEREF _Toc127280298 \h </w:instrText>
            </w:r>
            <w:r w:rsidR="00CB59D6">
              <w:rPr>
                <w:noProof/>
                <w:webHidden/>
              </w:rPr>
            </w:r>
            <w:r w:rsidR="00CB59D6">
              <w:rPr>
                <w:noProof/>
                <w:webHidden/>
              </w:rPr>
              <w:fldChar w:fldCharType="separate"/>
            </w:r>
            <w:r w:rsidR="00CB59D6">
              <w:rPr>
                <w:noProof/>
                <w:webHidden/>
              </w:rPr>
              <w:t>39</w:t>
            </w:r>
            <w:r w:rsidR="00CB59D6">
              <w:rPr>
                <w:noProof/>
                <w:webHidden/>
              </w:rPr>
              <w:fldChar w:fldCharType="end"/>
            </w:r>
          </w:hyperlink>
        </w:p>
        <w:p w14:paraId="3719EA4A" w14:textId="0FE090B5" w:rsidR="00CB59D6" w:rsidRDefault="00B41606">
          <w:pPr>
            <w:pStyle w:val="Sommario1"/>
            <w:tabs>
              <w:tab w:val="left" w:pos="1100"/>
              <w:tab w:val="right" w:leader="dot" w:pos="9628"/>
            </w:tabs>
            <w:rPr>
              <w:rFonts w:eastAsiaTheme="minorEastAsia"/>
              <w:noProof/>
              <w:lang w:eastAsia="it-IT"/>
            </w:rPr>
          </w:pPr>
          <w:hyperlink w:anchor="_Toc127280299" w:history="1">
            <w:r w:rsidR="00CB59D6" w:rsidRPr="00F51477">
              <w:rPr>
                <w:rStyle w:val="Collegamentoipertestuale"/>
                <w:rFonts w:ascii="Bookman Old Style" w:hAnsi="Bookman Old Style"/>
                <w:b/>
                <w:noProof/>
              </w:rPr>
              <w:t>Art. 45.</w:t>
            </w:r>
            <w:r w:rsidR="00CB59D6">
              <w:rPr>
                <w:rFonts w:eastAsiaTheme="minorEastAsia"/>
                <w:noProof/>
                <w:lang w:eastAsia="it-IT"/>
              </w:rPr>
              <w:tab/>
            </w:r>
            <w:r w:rsidR="00CB59D6" w:rsidRPr="00F51477">
              <w:rPr>
                <w:rStyle w:val="Collegamentoipertestuale"/>
                <w:rFonts w:ascii="Bookman Old Style" w:hAnsi="Bookman Old Style"/>
                <w:b/>
                <w:noProof/>
              </w:rPr>
              <w:t>Sanzioni e indennità</w:t>
            </w:r>
            <w:r w:rsidR="00CB59D6">
              <w:rPr>
                <w:noProof/>
                <w:webHidden/>
              </w:rPr>
              <w:tab/>
            </w:r>
            <w:r w:rsidR="00CB59D6">
              <w:rPr>
                <w:noProof/>
                <w:webHidden/>
              </w:rPr>
              <w:fldChar w:fldCharType="begin"/>
            </w:r>
            <w:r w:rsidR="00CB59D6">
              <w:rPr>
                <w:noProof/>
                <w:webHidden/>
              </w:rPr>
              <w:instrText xml:space="preserve"> PAGEREF _Toc127280299 \h </w:instrText>
            </w:r>
            <w:r w:rsidR="00CB59D6">
              <w:rPr>
                <w:noProof/>
                <w:webHidden/>
              </w:rPr>
            </w:r>
            <w:r w:rsidR="00CB59D6">
              <w:rPr>
                <w:noProof/>
                <w:webHidden/>
              </w:rPr>
              <w:fldChar w:fldCharType="separate"/>
            </w:r>
            <w:r w:rsidR="00CB59D6">
              <w:rPr>
                <w:noProof/>
                <w:webHidden/>
              </w:rPr>
              <w:t>40</w:t>
            </w:r>
            <w:r w:rsidR="00CB59D6">
              <w:rPr>
                <w:noProof/>
                <w:webHidden/>
              </w:rPr>
              <w:fldChar w:fldCharType="end"/>
            </w:r>
          </w:hyperlink>
        </w:p>
        <w:p w14:paraId="783DEF6C" w14:textId="5A4EECBB" w:rsidR="00CB59D6" w:rsidRDefault="00B41606">
          <w:pPr>
            <w:pStyle w:val="Sommario1"/>
            <w:tabs>
              <w:tab w:val="left" w:pos="1100"/>
              <w:tab w:val="right" w:leader="dot" w:pos="9628"/>
            </w:tabs>
            <w:rPr>
              <w:rFonts w:eastAsiaTheme="minorEastAsia"/>
              <w:noProof/>
              <w:lang w:eastAsia="it-IT"/>
            </w:rPr>
          </w:pPr>
          <w:hyperlink w:anchor="_Toc127280300" w:history="1">
            <w:r w:rsidR="00CB59D6" w:rsidRPr="00F51477">
              <w:rPr>
                <w:rStyle w:val="Collegamentoipertestuale"/>
                <w:rFonts w:ascii="Bookman Old Style" w:hAnsi="Bookman Old Style"/>
                <w:b/>
                <w:noProof/>
              </w:rPr>
              <w:t>Art. 46.</w:t>
            </w:r>
            <w:r w:rsidR="00CB59D6">
              <w:rPr>
                <w:rFonts w:eastAsiaTheme="minorEastAsia"/>
                <w:noProof/>
                <w:lang w:eastAsia="it-IT"/>
              </w:rPr>
              <w:tab/>
            </w:r>
            <w:r w:rsidR="00CB59D6" w:rsidRPr="00F51477">
              <w:rPr>
                <w:rStyle w:val="Collegamentoipertestuale"/>
                <w:rFonts w:ascii="Bookman Old Style" w:hAnsi="Bookman Old Style"/>
                <w:b/>
                <w:noProof/>
              </w:rPr>
              <w:t>Sanzioni accessorie e tutela del demanio pubblico</w:t>
            </w:r>
            <w:r w:rsidR="00CB59D6">
              <w:rPr>
                <w:noProof/>
                <w:webHidden/>
              </w:rPr>
              <w:tab/>
            </w:r>
            <w:r w:rsidR="00CB59D6">
              <w:rPr>
                <w:noProof/>
                <w:webHidden/>
              </w:rPr>
              <w:fldChar w:fldCharType="begin"/>
            </w:r>
            <w:r w:rsidR="00CB59D6">
              <w:rPr>
                <w:noProof/>
                <w:webHidden/>
              </w:rPr>
              <w:instrText xml:space="preserve"> PAGEREF _Toc127280300 \h </w:instrText>
            </w:r>
            <w:r w:rsidR="00CB59D6">
              <w:rPr>
                <w:noProof/>
                <w:webHidden/>
              </w:rPr>
            </w:r>
            <w:r w:rsidR="00CB59D6">
              <w:rPr>
                <w:noProof/>
                <w:webHidden/>
              </w:rPr>
              <w:fldChar w:fldCharType="separate"/>
            </w:r>
            <w:r w:rsidR="00CB59D6">
              <w:rPr>
                <w:noProof/>
                <w:webHidden/>
              </w:rPr>
              <w:t>40</w:t>
            </w:r>
            <w:r w:rsidR="00CB59D6">
              <w:rPr>
                <w:noProof/>
                <w:webHidden/>
              </w:rPr>
              <w:fldChar w:fldCharType="end"/>
            </w:r>
          </w:hyperlink>
        </w:p>
        <w:p w14:paraId="7B16FA91" w14:textId="5CEBB1F5" w:rsidR="00CB59D6" w:rsidRDefault="00B41606">
          <w:pPr>
            <w:pStyle w:val="Sommario1"/>
            <w:tabs>
              <w:tab w:val="left" w:pos="1100"/>
              <w:tab w:val="right" w:leader="dot" w:pos="9628"/>
            </w:tabs>
            <w:rPr>
              <w:rFonts w:eastAsiaTheme="minorEastAsia"/>
              <w:noProof/>
              <w:lang w:eastAsia="it-IT"/>
            </w:rPr>
          </w:pPr>
          <w:hyperlink w:anchor="_Toc127280301" w:history="1">
            <w:r w:rsidR="00CB59D6" w:rsidRPr="00F51477">
              <w:rPr>
                <w:rStyle w:val="Collegamentoipertestuale"/>
                <w:rFonts w:ascii="Bookman Old Style" w:hAnsi="Bookman Old Style"/>
                <w:b/>
                <w:noProof/>
              </w:rPr>
              <w:t>Art. 47.</w:t>
            </w:r>
            <w:r w:rsidR="00CB59D6">
              <w:rPr>
                <w:rFonts w:eastAsiaTheme="minorEastAsia"/>
                <w:noProof/>
                <w:lang w:eastAsia="it-IT"/>
              </w:rPr>
              <w:tab/>
            </w:r>
            <w:r w:rsidR="00CB59D6" w:rsidRPr="00F51477">
              <w:rPr>
                <w:rStyle w:val="Collegamentoipertestuale"/>
                <w:rFonts w:ascii="Bookman Old Style" w:hAnsi="Bookman Old Style"/>
                <w:b/>
                <w:noProof/>
              </w:rPr>
              <w:t>Autotutela</w:t>
            </w:r>
            <w:r w:rsidR="00CB59D6">
              <w:rPr>
                <w:noProof/>
                <w:webHidden/>
              </w:rPr>
              <w:tab/>
            </w:r>
            <w:r w:rsidR="00CB59D6">
              <w:rPr>
                <w:noProof/>
                <w:webHidden/>
              </w:rPr>
              <w:fldChar w:fldCharType="begin"/>
            </w:r>
            <w:r w:rsidR="00CB59D6">
              <w:rPr>
                <w:noProof/>
                <w:webHidden/>
              </w:rPr>
              <w:instrText xml:space="preserve"> PAGEREF _Toc127280301 \h </w:instrText>
            </w:r>
            <w:r w:rsidR="00CB59D6">
              <w:rPr>
                <w:noProof/>
                <w:webHidden/>
              </w:rPr>
            </w:r>
            <w:r w:rsidR="00CB59D6">
              <w:rPr>
                <w:noProof/>
                <w:webHidden/>
              </w:rPr>
              <w:fldChar w:fldCharType="separate"/>
            </w:r>
            <w:r w:rsidR="00CB59D6">
              <w:rPr>
                <w:noProof/>
                <w:webHidden/>
              </w:rPr>
              <w:t>41</w:t>
            </w:r>
            <w:r w:rsidR="00CB59D6">
              <w:rPr>
                <w:noProof/>
                <w:webHidden/>
              </w:rPr>
              <w:fldChar w:fldCharType="end"/>
            </w:r>
          </w:hyperlink>
        </w:p>
        <w:p w14:paraId="3B978217" w14:textId="5058097B" w:rsidR="00CB59D6" w:rsidRDefault="00B41606">
          <w:pPr>
            <w:pStyle w:val="Sommario1"/>
            <w:tabs>
              <w:tab w:val="left" w:pos="1100"/>
              <w:tab w:val="right" w:leader="dot" w:pos="9628"/>
            </w:tabs>
            <w:rPr>
              <w:rFonts w:eastAsiaTheme="minorEastAsia"/>
              <w:noProof/>
              <w:lang w:eastAsia="it-IT"/>
            </w:rPr>
          </w:pPr>
          <w:hyperlink w:anchor="_Toc127280302" w:history="1">
            <w:r w:rsidR="00CB59D6" w:rsidRPr="00F51477">
              <w:rPr>
                <w:rStyle w:val="Collegamentoipertestuale"/>
                <w:rFonts w:ascii="Bookman Old Style" w:hAnsi="Bookman Old Style"/>
                <w:b/>
                <w:noProof/>
              </w:rPr>
              <w:t>Art. 48.</w:t>
            </w:r>
            <w:r w:rsidR="00CB59D6">
              <w:rPr>
                <w:rFonts w:eastAsiaTheme="minorEastAsia"/>
                <w:noProof/>
                <w:lang w:eastAsia="it-IT"/>
              </w:rPr>
              <w:tab/>
            </w:r>
            <w:r w:rsidR="00CB59D6" w:rsidRPr="00F51477">
              <w:rPr>
                <w:rStyle w:val="Collegamentoipertestuale"/>
                <w:rFonts w:ascii="Bookman Old Style" w:hAnsi="Bookman Old Style"/>
                <w:b/>
                <w:noProof/>
              </w:rPr>
              <w:t>Riscossione coattiva</w:t>
            </w:r>
            <w:r w:rsidR="00CB59D6">
              <w:rPr>
                <w:noProof/>
                <w:webHidden/>
              </w:rPr>
              <w:tab/>
            </w:r>
            <w:r w:rsidR="00CB59D6">
              <w:rPr>
                <w:noProof/>
                <w:webHidden/>
              </w:rPr>
              <w:fldChar w:fldCharType="begin"/>
            </w:r>
            <w:r w:rsidR="00CB59D6">
              <w:rPr>
                <w:noProof/>
                <w:webHidden/>
              </w:rPr>
              <w:instrText xml:space="preserve"> PAGEREF _Toc127280302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3E66781C" w14:textId="5CA6520C" w:rsidR="00CB59D6" w:rsidRDefault="00B41606">
          <w:pPr>
            <w:pStyle w:val="Sommario1"/>
            <w:tabs>
              <w:tab w:val="left" w:pos="1100"/>
              <w:tab w:val="right" w:leader="dot" w:pos="9628"/>
            </w:tabs>
            <w:rPr>
              <w:rFonts w:eastAsiaTheme="minorEastAsia"/>
              <w:noProof/>
              <w:lang w:eastAsia="it-IT"/>
            </w:rPr>
          </w:pPr>
          <w:hyperlink w:anchor="_Toc127280303" w:history="1">
            <w:r w:rsidR="00CB59D6" w:rsidRPr="00F51477">
              <w:rPr>
                <w:rStyle w:val="Collegamentoipertestuale"/>
                <w:rFonts w:ascii="Bookman Old Style" w:hAnsi="Bookman Old Style"/>
                <w:b/>
                <w:noProof/>
              </w:rPr>
              <w:t>Art. 49.</w:t>
            </w:r>
            <w:r w:rsidR="00CB59D6">
              <w:rPr>
                <w:rFonts w:eastAsiaTheme="minorEastAsia"/>
                <w:noProof/>
                <w:lang w:eastAsia="it-IT"/>
              </w:rPr>
              <w:tab/>
            </w:r>
            <w:r w:rsidR="00CB59D6" w:rsidRPr="00F51477">
              <w:rPr>
                <w:rStyle w:val="Collegamentoipertestuale"/>
                <w:rFonts w:ascii="Bookman Old Style" w:hAnsi="Bookman Old Style"/>
                <w:b/>
                <w:noProof/>
              </w:rPr>
              <w:t>Il Funzionario Responsabile</w:t>
            </w:r>
            <w:r w:rsidR="00CB59D6">
              <w:rPr>
                <w:noProof/>
                <w:webHidden/>
              </w:rPr>
              <w:tab/>
            </w:r>
            <w:r w:rsidR="00CB59D6">
              <w:rPr>
                <w:noProof/>
                <w:webHidden/>
              </w:rPr>
              <w:fldChar w:fldCharType="begin"/>
            </w:r>
            <w:r w:rsidR="00CB59D6">
              <w:rPr>
                <w:noProof/>
                <w:webHidden/>
              </w:rPr>
              <w:instrText xml:space="preserve"> PAGEREF _Toc127280303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7C1A9625" w14:textId="140B3BA3" w:rsidR="00CB59D6" w:rsidRDefault="00B41606">
          <w:pPr>
            <w:pStyle w:val="Sommario3"/>
            <w:tabs>
              <w:tab w:val="right" w:leader="dot" w:pos="9628"/>
            </w:tabs>
            <w:rPr>
              <w:rFonts w:eastAsiaTheme="minorEastAsia"/>
              <w:noProof/>
              <w:lang w:eastAsia="it-IT"/>
            </w:rPr>
          </w:pPr>
          <w:hyperlink w:anchor="_Toc127280304" w:history="1">
            <w:r w:rsidR="00CB59D6" w:rsidRPr="00F51477">
              <w:rPr>
                <w:rStyle w:val="Collegamentoipertestuale"/>
                <w:rFonts w:ascii="Bookman Old Style" w:hAnsi="Bookman Old Style"/>
                <w:b/>
                <w:i/>
                <w:noProof/>
              </w:rPr>
              <w:t>PARTE TERZA – CANONE MERCATALE</w:t>
            </w:r>
            <w:r w:rsidR="00CB59D6">
              <w:rPr>
                <w:noProof/>
                <w:webHidden/>
              </w:rPr>
              <w:tab/>
            </w:r>
            <w:r w:rsidR="00CB59D6">
              <w:rPr>
                <w:noProof/>
                <w:webHidden/>
              </w:rPr>
              <w:fldChar w:fldCharType="begin"/>
            </w:r>
            <w:r w:rsidR="00CB59D6">
              <w:rPr>
                <w:noProof/>
                <w:webHidden/>
              </w:rPr>
              <w:instrText xml:space="preserve"> PAGEREF _Toc127280304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22FF10B0" w14:textId="40EC6567" w:rsidR="00CB59D6" w:rsidRDefault="00B41606">
          <w:pPr>
            <w:pStyle w:val="Sommario1"/>
            <w:tabs>
              <w:tab w:val="left" w:pos="1100"/>
              <w:tab w:val="right" w:leader="dot" w:pos="9628"/>
            </w:tabs>
            <w:rPr>
              <w:rFonts w:eastAsiaTheme="minorEastAsia"/>
              <w:noProof/>
              <w:lang w:eastAsia="it-IT"/>
            </w:rPr>
          </w:pPr>
          <w:hyperlink w:anchor="_Toc127280305" w:history="1">
            <w:r w:rsidR="00CB59D6" w:rsidRPr="00F51477">
              <w:rPr>
                <w:rStyle w:val="Collegamentoipertestuale"/>
                <w:rFonts w:ascii="Bookman Old Style" w:hAnsi="Bookman Old Style"/>
                <w:b/>
                <w:noProof/>
              </w:rPr>
              <w:t>Art. 50.</w:t>
            </w:r>
            <w:r w:rsidR="00CB59D6">
              <w:rPr>
                <w:rFonts w:eastAsiaTheme="minorEastAsia"/>
                <w:noProof/>
                <w:lang w:eastAsia="it-IT"/>
              </w:rPr>
              <w:tab/>
            </w:r>
            <w:r w:rsidR="00CB59D6" w:rsidRPr="00F51477">
              <w:rPr>
                <w:rStyle w:val="Collegamentoipertestuale"/>
                <w:rFonts w:ascii="Bookman Old Style" w:hAnsi="Bookman Old Style"/>
                <w:b/>
                <w:noProof/>
              </w:rPr>
              <w:t>Disposizioni generali</w:t>
            </w:r>
            <w:r w:rsidR="00CB59D6">
              <w:rPr>
                <w:noProof/>
                <w:webHidden/>
              </w:rPr>
              <w:tab/>
            </w:r>
            <w:r w:rsidR="00CB59D6">
              <w:rPr>
                <w:noProof/>
                <w:webHidden/>
              </w:rPr>
              <w:fldChar w:fldCharType="begin"/>
            </w:r>
            <w:r w:rsidR="00CB59D6">
              <w:rPr>
                <w:noProof/>
                <w:webHidden/>
              </w:rPr>
              <w:instrText xml:space="preserve"> PAGEREF _Toc127280305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2E300488" w14:textId="0AC6D760" w:rsidR="00CB59D6" w:rsidRDefault="00B41606">
          <w:pPr>
            <w:pStyle w:val="Sommario1"/>
            <w:tabs>
              <w:tab w:val="left" w:pos="1100"/>
              <w:tab w:val="right" w:leader="dot" w:pos="9628"/>
            </w:tabs>
            <w:rPr>
              <w:rFonts w:eastAsiaTheme="minorEastAsia"/>
              <w:noProof/>
              <w:lang w:eastAsia="it-IT"/>
            </w:rPr>
          </w:pPr>
          <w:hyperlink w:anchor="_Toc127280306" w:history="1">
            <w:r w:rsidR="00CB59D6" w:rsidRPr="00F51477">
              <w:rPr>
                <w:rStyle w:val="Collegamentoipertestuale"/>
                <w:rFonts w:ascii="Bookman Old Style" w:hAnsi="Bookman Old Style"/>
                <w:b/>
                <w:noProof/>
              </w:rPr>
              <w:t>Art. 51.</w:t>
            </w:r>
            <w:r w:rsidR="00CB59D6">
              <w:rPr>
                <w:rFonts w:eastAsiaTheme="minorEastAsia"/>
                <w:noProof/>
                <w:lang w:eastAsia="it-IT"/>
              </w:rPr>
              <w:tab/>
            </w:r>
            <w:r w:rsidR="00CB59D6" w:rsidRPr="00F51477">
              <w:rPr>
                <w:rStyle w:val="Collegamentoipertestuale"/>
                <w:rFonts w:ascii="Bookman Old Style" w:hAnsi="Bookman Old Style"/>
                <w:b/>
                <w:noProof/>
              </w:rPr>
              <w:t>Presupposto del canone</w:t>
            </w:r>
            <w:r w:rsidR="00CB59D6">
              <w:rPr>
                <w:noProof/>
                <w:webHidden/>
              </w:rPr>
              <w:tab/>
            </w:r>
            <w:r w:rsidR="00CB59D6">
              <w:rPr>
                <w:noProof/>
                <w:webHidden/>
              </w:rPr>
              <w:fldChar w:fldCharType="begin"/>
            </w:r>
            <w:r w:rsidR="00CB59D6">
              <w:rPr>
                <w:noProof/>
                <w:webHidden/>
              </w:rPr>
              <w:instrText xml:space="preserve"> PAGEREF _Toc127280306 \h </w:instrText>
            </w:r>
            <w:r w:rsidR="00CB59D6">
              <w:rPr>
                <w:noProof/>
                <w:webHidden/>
              </w:rPr>
            </w:r>
            <w:r w:rsidR="00CB59D6">
              <w:rPr>
                <w:noProof/>
                <w:webHidden/>
              </w:rPr>
              <w:fldChar w:fldCharType="separate"/>
            </w:r>
            <w:r w:rsidR="00CB59D6">
              <w:rPr>
                <w:noProof/>
                <w:webHidden/>
              </w:rPr>
              <w:t>42</w:t>
            </w:r>
            <w:r w:rsidR="00CB59D6">
              <w:rPr>
                <w:noProof/>
                <w:webHidden/>
              </w:rPr>
              <w:fldChar w:fldCharType="end"/>
            </w:r>
          </w:hyperlink>
        </w:p>
        <w:p w14:paraId="032AB206" w14:textId="1828C0D4" w:rsidR="00CB59D6" w:rsidRDefault="00B41606">
          <w:pPr>
            <w:pStyle w:val="Sommario1"/>
            <w:tabs>
              <w:tab w:val="left" w:pos="1100"/>
              <w:tab w:val="right" w:leader="dot" w:pos="9628"/>
            </w:tabs>
            <w:rPr>
              <w:rFonts w:eastAsiaTheme="minorEastAsia"/>
              <w:noProof/>
              <w:lang w:eastAsia="it-IT"/>
            </w:rPr>
          </w:pPr>
          <w:hyperlink w:anchor="_Toc127280307" w:history="1">
            <w:r w:rsidR="00CB59D6" w:rsidRPr="00F51477">
              <w:rPr>
                <w:rStyle w:val="Collegamentoipertestuale"/>
                <w:rFonts w:ascii="Bookman Old Style" w:hAnsi="Bookman Old Style"/>
                <w:b/>
                <w:noProof/>
              </w:rPr>
              <w:t>Art. 52.</w:t>
            </w:r>
            <w:r w:rsidR="00CB59D6">
              <w:rPr>
                <w:rFonts w:eastAsiaTheme="minorEastAsia"/>
                <w:noProof/>
                <w:lang w:eastAsia="it-IT"/>
              </w:rPr>
              <w:tab/>
            </w:r>
            <w:r w:rsidR="00CB59D6" w:rsidRPr="00F51477">
              <w:rPr>
                <w:rStyle w:val="Collegamentoipertestuale"/>
                <w:rFonts w:ascii="Bookman Old Style" w:hAnsi="Bookman Old Style"/>
                <w:b/>
                <w:noProof/>
              </w:rPr>
              <w:t>Soggetto obbligato</w:t>
            </w:r>
            <w:r w:rsidR="00CB59D6">
              <w:rPr>
                <w:noProof/>
                <w:webHidden/>
              </w:rPr>
              <w:tab/>
            </w:r>
            <w:r w:rsidR="00CB59D6">
              <w:rPr>
                <w:noProof/>
                <w:webHidden/>
              </w:rPr>
              <w:fldChar w:fldCharType="begin"/>
            </w:r>
            <w:r w:rsidR="00CB59D6">
              <w:rPr>
                <w:noProof/>
                <w:webHidden/>
              </w:rPr>
              <w:instrText xml:space="preserve"> PAGEREF _Toc127280307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17FC30C7" w14:textId="04D7143F" w:rsidR="00CB59D6" w:rsidRDefault="00B41606">
          <w:pPr>
            <w:pStyle w:val="Sommario1"/>
            <w:tabs>
              <w:tab w:val="left" w:pos="1100"/>
              <w:tab w:val="right" w:leader="dot" w:pos="9628"/>
            </w:tabs>
            <w:rPr>
              <w:rFonts w:eastAsiaTheme="minorEastAsia"/>
              <w:noProof/>
              <w:lang w:eastAsia="it-IT"/>
            </w:rPr>
          </w:pPr>
          <w:hyperlink w:anchor="_Toc127280308" w:history="1">
            <w:r w:rsidR="00CB59D6" w:rsidRPr="00F51477">
              <w:rPr>
                <w:rStyle w:val="Collegamentoipertestuale"/>
                <w:rFonts w:ascii="Bookman Old Style" w:hAnsi="Bookman Old Style"/>
                <w:b/>
                <w:noProof/>
              </w:rPr>
              <w:t>Art. 53.</w:t>
            </w:r>
            <w:r w:rsidR="00CB59D6">
              <w:rPr>
                <w:rFonts w:eastAsiaTheme="minorEastAsia"/>
                <w:noProof/>
                <w:lang w:eastAsia="it-IT"/>
              </w:rPr>
              <w:tab/>
            </w:r>
            <w:r w:rsidR="00CB59D6" w:rsidRPr="00F51477">
              <w:rPr>
                <w:rStyle w:val="Collegamentoipertestuale"/>
                <w:rFonts w:ascii="Bookman Old Style" w:hAnsi="Bookman Old Style"/>
                <w:b/>
                <w:noProof/>
              </w:rPr>
              <w:t>Rilascio dell’autorizzazione</w:t>
            </w:r>
            <w:r w:rsidR="00CB59D6">
              <w:rPr>
                <w:noProof/>
                <w:webHidden/>
              </w:rPr>
              <w:tab/>
            </w:r>
            <w:r w:rsidR="00CB59D6">
              <w:rPr>
                <w:noProof/>
                <w:webHidden/>
              </w:rPr>
              <w:fldChar w:fldCharType="begin"/>
            </w:r>
            <w:r w:rsidR="00CB59D6">
              <w:rPr>
                <w:noProof/>
                <w:webHidden/>
              </w:rPr>
              <w:instrText xml:space="preserve"> PAGEREF _Toc127280308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40E7F64C" w14:textId="3E0E797A" w:rsidR="00CB59D6" w:rsidRDefault="00B41606">
          <w:pPr>
            <w:pStyle w:val="Sommario1"/>
            <w:tabs>
              <w:tab w:val="left" w:pos="1100"/>
              <w:tab w:val="right" w:leader="dot" w:pos="9628"/>
            </w:tabs>
            <w:rPr>
              <w:rFonts w:eastAsiaTheme="minorEastAsia"/>
              <w:noProof/>
              <w:lang w:eastAsia="it-IT"/>
            </w:rPr>
          </w:pPr>
          <w:hyperlink w:anchor="_Toc127280309" w:history="1">
            <w:r w:rsidR="00CB59D6" w:rsidRPr="00F51477">
              <w:rPr>
                <w:rStyle w:val="Collegamentoipertestuale"/>
                <w:rFonts w:ascii="Bookman Old Style" w:hAnsi="Bookman Old Style"/>
                <w:b/>
                <w:noProof/>
              </w:rPr>
              <w:t>Art. 54.</w:t>
            </w:r>
            <w:r w:rsidR="00CB59D6">
              <w:rPr>
                <w:rFonts w:eastAsiaTheme="minorEastAsia"/>
                <w:noProof/>
                <w:lang w:eastAsia="it-IT"/>
              </w:rPr>
              <w:tab/>
            </w:r>
            <w:r w:rsidR="00CB59D6" w:rsidRPr="00F51477">
              <w:rPr>
                <w:rStyle w:val="Collegamentoipertestuale"/>
                <w:rFonts w:ascii="Bookman Old Style" w:hAnsi="Bookman Old Style"/>
                <w:b/>
                <w:noProof/>
              </w:rPr>
              <w:t>Criteri per la determinazione della tariffa del canone</w:t>
            </w:r>
            <w:r w:rsidR="00CB59D6">
              <w:rPr>
                <w:noProof/>
                <w:webHidden/>
              </w:rPr>
              <w:tab/>
            </w:r>
            <w:r w:rsidR="00CB59D6">
              <w:rPr>
                <w:noProof/>
                <w:webHidden/>
              </w:rPr>
              <w:fldChar w:fldCharType="begin"/>
            </w:r>
            <w:r w:rsidR="00CB59D6">
              <w:rPr>
                <w:noProof/>
                <w:webHidden/>
              </w:rPr>
              <w:instrText xml:space="preserve"> PAGEREF _Toc127280309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1DE08E57" w14:textId="0559B8EA" w:rsidR="00CB59D6" w:rsidRDefault="00B41606">
          <w:pPr>
            <w:pStyle w:val="Sommario1"/>
            <w:tabs>
              <w:tab w:val="left" w:pos="1100"/>
              <w:tab w:val="right" w:leader="dot" w:pos="9628"/>
            </w:tabs>
            <w:rPr>
              <w:rFonts w:eastAsiaTheme="minorEastAsia"/>
              <w:noProof/>
              <w:lang w:eastAsia="it-IT"/>
            </w:rPr>
          </w:pPr>
          <w:hyperlink w:anchor="_Toc127280310" w:history="1">
            <w:r w:rsidR="00CB59D6" w:rsidRPr="00F51477">
              <w:rPr>
                <w:rStyle w:val="Collegamentoipertestuale"/>
                <w:rFonts w:ascii="Bookman Old Style" w:hAnsi="Bookman Old Style"/>
                <w:b/>
                <w:noProof/>
              </w:rPr>
              <w:t>Art. 55.</w:t>
            </w:r>
            <w:r w:rsidR="00CB59D6">
              <w:rPr>
                <w:rFonts w:eastAsiaTheme="minorEastAsia"/>
                <w:noProof/>
                <w:lang w:eastAsia="it-IT"/>
              </w:rPr>
              <w:tab/>
            </w:r>
            <w:r w:rsidR="00CB59D6" w:rsidRPr="00F51477">
              <w:rPr>
                <w:rStyle w:val="Collegamentoipertestuale"/>
                <w:rFonts w:ascii="Bookman Old Style" w:hAnsi="Bookman Old Style"/>
                <w:b/>
                <w:noProof/>
              </w:rPr>
              <w:t>Classificazione delle strade, aree e spazi pubblici</w:t>
            </w:r>
            <w:r w:rsidR="00CB59D6">
              <w:rPr>
                <w:noProof/>
                <w:webHidden/>
              </w:rPr>
              <w:tab/>
            </w:r>
            <w:r w:rsidR="00CB59D6">
              <w:rPr>
                <w:noProof/>
                <w:webHidden/>
              </w:rPr>
              <w:fldChar w:fldCharType="begin"/>
            </w:r>
            <w:r w:rsidR="00CB59D6">
              <w:rPr>
                <w:noProof/>
                <w:webHidden/>
              </w:rPr>
              <w:instrText xml:space="preserve"> PAGEREF _Toc127280310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4AC15315" w14:textId="650A7068" w:rsidR="00CB59D6" w:rsidRDefault="00B41606">
          <w:pPr>
            <w:pStyle w:val="Sommario1"/>
            <w:tabs>
              <w:tab w:val="left" w:pos="1100"/>
              <w:tab w:val="right" w:leader="dot" w:pos="9628"/>
            </w:tabs>
            <w:rPr>
              <w:rFonts w:eastAsiaTheme="minorEastAsia"/>
              <w:noProof/>
              <w:lang w:eastAsia="it-IT"/>
            </w:rPr>
          </w:pPr>
          <w:hyperlink w:anchor="_Toc127280311" w:history="1">
            <w:r w:rsidR="00CB59D6" w:rsidRPr="00F51477">
              <w:rPr>
                <w:rStyle w:val="Collegamentoipertestuale"/>
                <w:rFonts w:ascii="Bookman Old Style" w:hAnsi="Bookman Old Style"/>
                <w:b/>
                <w:noProof/>
              </w:rPr>
              <w:t>Art. 56.</w:t>
            </w:r>
            <w:r w:rsidR="00CB59D6">
              <w:rPr>
                <w:rFonts w:eastAsiaTheme="minorEastAsia"/>
                <w:noProof/>
                <w:lang w:eastAsia="it-IT"/>
              </w:rPr>
              <w:tab/>
            </w:r>
            <w:r w:rsidR="00CB59D6" w:rsidRPr="00F51477">
              <w:rPr>
                <w:rStyle w:val="Collegamentoipertestuale"/>
                <w:rFonts w:ascii="Bookman Old Style" w:hAnsi="Bookman Old Style"/>
                <w:b/>
                <w:noProof/>
              </w:rPr>
              <w:t>Modalità di applicazione del canone</w:t>
            </w:r>
            <w:r w:rsidR="00CB59D6">
              <w:rPr>
                <w:noProof/>
                <w:webHidden/>
              </w:rPr>
              <w:tab/>
            </w:r>
            <w:r w:rsidR="00CB59D6">
              <w:rPr>
                <w:noProof/>
                <w:webHidden/>
              </w:rPr>
              <w:fldChar w:fldCharType="begin"/>
            </w:r>
            <w:r w:rsidR="00CB59D6">
              <w:rPr>
                <w:noProof/>
                <w:webHidden/>
              </w:rPr>
              <w:instrText xml:space="preserve"> PAGEREF _Toc127280311 \h </w:instrText>
            </w:r>
            <w:r w:rsidR="00CB59D6">
              <w:rPr>
                <w:noProof/>
                <w:webHidden/>
              </w:rPr>
            </w:r>
            <w:r w:rsidR="00CB59D6">
              <w:rPr>
                <w:noProof/>
                <w:webHidden/>
              </w:rPr>
              <w:fldChar w:fldCharType="separate"/>
            </w:r>
            <w:r w:rsidR="00CB59D6">
              <w:rPr>
                <w:noProof/>
                <w:webHidden/>
              </w:rPr>
              <w:t>43</w:t>
            </w:r>
            <w:r w:rsidR="00CB59D6">
              <w:rPr>
                <w:noProof/>
                <w:webHidden/>
              </w:rPr>
              <w:fldChar w:fldCharType="end"/>
            </w:r>
          </w:hyperlink>
        </w:p>
        <w:p w14:paraId="759D1E4C" w14:textId="0E660988" w:rsidR="00CB59D6" w:rsidRDefault="00B41606">
          <w:pPr>
            <w:pStyle w:val="Sommario1"/>
            <w:tabs>
              <w:tab w:val="left" w:pos="1100"/>
              <w:tab w:val="right" w:leader="dot" w:pos="9628"/>
            </w:tabs>
            <w:rPr>
              <w:rFonts w:eastAsiaTheme="minorEastAsia"/>
              <w:noProof/>
              <w:lang w:eastAsia="it-IT"/>
            </w:rPr>
          </w:pPr>
          <w:hyperlink w:anchor="_Toc127280312" w:history="1">
            <w:r w:rsidR="00CB59D6" w:rsidRPr="00F51477">
              <w:rPr>
                <w:rStyle w:val="Collegamentoipertestuale"/>
                <w:rFonts w:ascii="Bookman Old Style" w:hAnsi="Bookman Old Style"/>
                <w:b/>
                <w:noProof/>
              </w:rPr>
              <w:t>Art. 57.</w:t>
            </w:r>
            <w:r w:rsidR="00CB59D6">
              <w:rPr>
                <w:rFonts w:eastAsiaTheme="minorEastAsia"/>
                <w:noProof/>
                <w:lang w:eastAsia="it-IT"/>
              </w:rPr>
              <w:tab/>
            </w:r>
            <w:r w:rsidR="00CB59D6" w:rsidRPr="00F51477">
              <w:rPr>
                <w:rStyle w:val="Collegamentoipertestuale"/>
                <w:rFonts w:ascii="Bookman Old Style" w:hAnsi="Bookman Old Style"/>
                <w:b/>
                <w:noProof/>
              </w:rPr>
              <w:t>Modalità e termini per il pagamento del canone</w:t>
            </w:r>
            <w:r w:rsidR="00CB59D6">
              <w:rPr>
                <w:noProof/>
                <w:webHidden/>
              </w:rPr>
              <w:tab/>
            </w:r>
            <w:r w:rsidR="00CB59D6">
              <w:rPr>
                <w:noProof/>
                <w:webHidden/>
              </w:rPr>
              <w:fldChar w:fldCharType="begin"/>
            </w:r>
            <w:r w:rsidR="00CB59D6">
              <w:rPr>
                <w:noProof/>
                <w:webHidden/>
              </w:rPr>
              <w:instrText xml:space="preserve"> PAGEREF _Toc127280312 \h </w:instrText>
            </w:r>
            <w:r w:rsidR="00CB59D6">
              <w:rPr>
                <w:noProof/>
                <w:webHidden/>
              </w:rPr>
            </w:r>
            <w:r w:rsidR="00CB59D6">
              <w:rPr>
                <w:noProof/>
                <w:webHidden/>
              </w:rPr>
              <w:fldChar w:fldCharType="separate"/>
            </w:r>
            <w:r w:rsidR="00CB59D6">
              <w:rPr>
                <w:noProof/>
                <w:webHidden/>
              </w:rPr>
              <w:t>44</w:t>
            </w:r>
            <w:r w:rsidR="00CB59D6">
              <w:rPr>
                <w:noProof/>
                <w:webHidden/>
              </w:rPr>
              <w:fldChar w:fldCharType="end"/>
            </w:r>
          </w:hyperlink>
        </w:p>
        <w:p w14:paraId="27A0495D" w14:textId="46BC3968" w:rsidR="00CB59D6" w:rsidRDefault="00B41606">
          <w:pPr>
            <w:pStyle w:val="Sommario1"/>
            <w:tabs>
              <w:tab w:val="left" w:pos="1100"/>
              <w:tab w:val="right" w:leader="dot" w:pos="9628"/>
            </w:tabs>
            <w:rPr>
              <w:rFonts w:eastAsiaTheme="minorEastAsia"/>
              <w:noProof/>
              <w:lang w:eastAsia="it-IT"/>
            </w:rPr>
          </w:pPr>
          <w:hyperlink w:anchor="_Toc127280313" w:history="1">
            <w:r w:rsidR="00CB59D6" w:rsidRPr="00F51477">
              <w:rPr>
                <w:rStyle w:val="Collegamentoipertestuale"/>
                <w:rFonts w:ascii="Bookman Old Style" w:hAnsi="Bookman Old Style"/>
                <w:b/>
                <w:noProof/>
              </w:rPr>
              <w:t>Art. 58.</w:t>
            </w:r>
            <w:r w:rsidR="00CB59D6">
              <w:rPr>
                <w:rFonts w:eastAsiaTheme="minorEastAsia"/>
                <w:noProof/>
                <w:lang w:eastAsia="it-IT"/>
              </w:rPr>
              <w:tab/>
            </w:r>
            <w:r w:rsidR="00CB59D6" w:rsidRPr="00F51477">
              <w:rPr>
                <w:rStyle w:val="Collegamentoipertestuale"/>
                <w:rFonts w:ascii="Bookman Old Style" w:hAnsi="Bookman Old Style"/>
                <w:b/>
                <w:noProof/>
              </w:rPr>
              <w:t>Rimborsi e compensazione</w:t>
            </w:r>
            <w:r w:rsidR="00CB59D6">
              <w:rPr>
                <w:noProof/>
                <w:webHidden/>
              </w:rPr>
              <w:tab/>
            </w:r>
            <w:r w:rsidR="00CB59D6">
              <w:rPr>
                <w:noProof/>
                <w:webHidden/>
              </w:rPr>
              <w:fldChar w:fldCharType="begin"/>
            </w:r>
            <w:r w:rsidR="00CB59D6">
              <w:rPr>
                <w:noProof/>
                <w:webHidden/>
              </w:rPr>
              <w:instrText xml:space="preserve"> PAGEREF _Toc127280313 \h </w:instrText>
            </w:r>
            <w:r w:rsidR="00CB59D6">
              <w:rPr>
                <w:noProof/>
                <w:webHidden/>
              </w:rPr>
            </w:r>
            <w:r w:rsidR="00CB59D6">
              <w:rPr>
                <w:noProof/>
                <w:webHidden/>
              </w:rPr>
              <w:fldChar w:fldCharType="separate"/>
            </w:r>
            <w:r w:rsidR="00CB59D6">
              <w:rPr>
                <w:noProof/>
                <w:webHidden/>
              </w:rPr>
              <w:t>45</w:t>
            </w:r>
            <w:r w:rsidR="00CB59D6">
              <w:rPr>
                <w:noProof/>
                <w:webHidden/>
              </w:rPr>
              <w:fldChar w:fldCharType="end"/>
            </w:r>
          </w:hyperlink>
        </w:p>
        <w:p w14:paraId="4B2B4316" w14:textId="4B891394" w:rsidR="00CB59D6" w:rsidRDefault="00B41606">
          <w:pPr>
            <w:pStyle w:val="Sommario1"/>
            <w:tabs>
              <w:tab w:val="left" w:pos="1100"/>
              <w:tab w:val="right" w:leader="dot" w:pos="9628"/>
            </w:tabs>
            <w:rPr>
              <w:rFonts w:eastAsiaTheme="minorEastAsia"/>
              <w:noProof/>
              <w:lang w:eastAsia="it-IT"/>
            </w:rPr>
          </w:pPr>
          <w:hyperlink w:anchor="_Toc127280314" w:history="1">
            <w:r w:rsidR="00CB59D6" w:rsidRPr="00F51477">
              <w:rPr>
                <w:rStyle w:val="Collegamentoipertestuale"/>
                <w:rFonts w:ascii="Bookman Old Style" w:hAnsi="Bookman Old Style"/>
                <w:b/>
                <w:noProof/>
              </w:rPr>
              <w:t>Art. 59.</w:t>
            </w:r>
            <w:r w:rsidR="00CB59D6">
              <w:rPr>
                <w:rFonts w:eastAsiaTheme="minorEastAsia"/>
                <w:noProof/>
                <w:lang w:eastAsia="it-IT"/>
              </w:rPr>
              <w:tab/>
            </w:r>
            <w:r w:rsidR="00CB59D6" w:rsidRPr="00F51477">
              <w:rPr>
                <w:rStyle w:val="Collegamentoipertestuale"/>
                <w:rFonts w:ascii="Bookman Old Style" w:hAnsi="Bookman Old Style"/>
                <w:b/>
                <w:noProof/>
              </w:rPr>
              <w:t>Accertamenti - Recupero canone</w:t>
            </w:r>
            <w:r w:rsidR="00CB59D6">
              <w:rPr>
                <w:noProof/>
                <w:webHidden/>
              </w:rPr>
              <w:tab/>
            </w:r>
            <w:r w:rsidR="00CB59D6">
              <w:rPr>
                <w:noProof/>
                <w:webHidden/>
              </w:rPr>
              <w:fldChar w:fldCharType="begin"/>
            </w:r>
            <w:r w:rsidR="00CB59D6">
              <w:rPr>
                <w:noProof/>
                <w:webHidden/>
              </w:rPr>
              <w:instrText xml:space="preserve"> PAGEREF _Toc127280314 \h </w:instrText>
            </w:r>
            <w:r w:rsidR="00CB59D6">
              <w:rPr>
                <w:noProof/>
                <w:webHidden/>
              </w:rPr>
            </w:r>
            <w:r w:rsidR="00CB59D6">
              <w:rPr>
                <w:noProof/>
                <w:webHidden/>
              </w:rPr>
              <w:fldChar w:fldCharType="separate"/>
            </w:r>
            <w:r w:rsidR="00CB59D6">
              <w:rPr>
                <w:noProof/>
                <w:webHidden/>
              </w:rPr>
              <w:t>45</w:t>
            </w:r>
            <w:r w:rsidR="00CB59D6">
              <w:rPr>
                <w:noProof/>
                <w:webHidden/>
              </w:rPr>
              <w:fldChar w:fldCharType="end"/>
            </w:r>
          </w:hyperlink>
        </w:p>
        <w:p w14:paraId="55B975B6" w14:textId="07535CD6" w:rsidR="00CB59D6" w:rsidRDefault="00B41606">
          <w:pPr>
            <w:pStyle w:val="Sommario1"/>
            <w:tabs>
              <w:tab w:val="left" w:pos="1100"/>
              <w:tab w:val="right" w:leader="dot" w:pos="9628"/>
            </w:tabs>
            <w:rPr>
              <w:rFonts w:eastAsiaTheme="minorEastAsia"/>
              <w:noProof/>
              <w:lang w:eastAsia="it-IT"/>
            </w:rPr>
          </w:pPr>
          <w:hyperlink w:anchor="_Toc127280315" w:history="1">
            <w:r w:rsidR="00CB59D6" w:rsidRPr="00F51477">
              <w:rPr>
                <w:rStyle w:val="Collegamentoipertestuale"/>
                <w:rFonts w:ascii="Bookman Old Style" w:hAnsi="Bookman Old Style"/>
                <w:b/>
                <w:noProof/>
              </w:rPr>
              <w:t>Art. 60.</w:t>
            </w:r>
            <w:r w:rsidR="00CB59D6">
              <w:rPr>
                <w:rFonts w:eastAsiaTheme="minorEastAsia"/>
                <w:noProof/>
                <w:lang w:eastAsia="it-IT"/>
              </w:rPr>
              <w:tab/>
            </w:r>
            <w:r w:rsidR="00CB59D6" w:rsidRPr="00F51477">
              <w:rPr>
                <w:rStyle w:val="Collegamentoipertestuale"/>
                <w:rFonts w:ascii="Bookman Old Style" w:hAnsi="Bookman Old Style"/>
                <w:b/>
                <w:noProof/>
              </w:rPr>
              <w:t>Sanzioni e indennità</w:t>
            </w:r>
            <w:r w:rsidR="00CB59D6">
              <w:rPr>
                <w:noProof/>
                <w:webHidden/>
              </w:rPr>
              <w:tab/>
            </w:r>
            <w:r w:rsidR="00CB59D6">
              <w:rPr>
                <w:noProof/>
                <w:webHidden/>
              </w:rPr>
              <w:fldChar w:fldCharType="begin"/>
            </w:r>
            <w:r w:rsidR="00CB59D6">
              <w:rPr>
                <w:noProof/>
                <w:webHidden/>
              </w:rPr>
              <w:instrText xml:space="preserve"> PAGEREF _Toc127280315 \h </w:instrText>
            </w:r>
            <w:r w:rsidR="00CB59D6">
              <w:rPr>
                <w:noProof/>
                <w:webHidden/>
              </w:rPr>
            </w:r>
            <w:r w:rsidR="00CB59D6">
              <w:rPr>
                <w:noProof/>
                <w:webHidden/>
              </w:rPr>
              <w:fldChar w:fldCharType="separate"/>
            </w:r>
            <w:r w:rsidR="00CB59D6">
              <w:rPr>
                <w:noProof/>
                <w:webHidden/>
              </w:rPr>
              <w:t>46</w:t>
            </w:r>
            <w:r w:rsidR="00CB59D6">
              <w:rPr>
                <w:noProof/>
                <w:webHidden/>
              </w:rPr>
              <w:fldChar w:fldCharType="end"/>
            </w:r>
          </w:hyperlink>
        </w:p>
        <w:p w14:paraId="46E5B556" w14:textId="2EA30B0B" w:rsidR="00CB59D6" w:rsidRDefault="00B41606">
          <w:pPr>
            <w:pStyle w:val="Sommario1"/>
            <w:tabs>
              <w:tab w:val="left" w:pos="1100"/>
              <w:tab w:val="right" w:leader="dot" w:pos="9628"/>
            </w:tabs>
            <w:rPr>
              <w:rFonts w:eastAsiaTheme="minorEastAsia"/>
              <w:noProof/>
              <w:lang w:eastAsia="it-IT"/>
            </w:rPr>
          </w:pPr>
          <w:hyperlink w:anchor="_Toc127280316" w:history="1">
            <w:r w:rsidR="00CB59D6" w:rsidRPr="00F51477">
              <w:rPr>
                <w:rStyle w:val="Collegamentoipertestuale"/>
                <w:rFonts w:ascii="Bookman Old Style" w:hAnsi="Bookman Old Style"/>
                <w:b/>
                <w:noProof/>
              </w:rPr>
              <w:t>Art. 61.</w:t>
            </w:r>
            <w:r w:rsidR="00CB59D6">
              <w:rPr>
                <w:rFonts w:eastAsiaTheme="minorEastAsia"/>
                <w:noProof/>
                <w:lang w:eastAsia="it-IT"/>
              </w:rPr>
              <w:tab/>
            </w:r>
            <w:r w:rsidR="00CB59D6" w:rsidRPr="00F51477">
              <w:rPr>
                <w:rStyle w:val="Collegamentoipertestuale"/>
                <w:rFonts w:ascii="Bookman Old Style" w:hAnsi="Bookman Old Style"/>
                <w:b/>
                <w:noProof/>
              </w:rPr>
              <w:t>Sanzioni accessorie e tutela del demanio pubblico</w:t>
            </w:r>
            <w:r w:rsidR="00CB59D6">
              <w:rPr>
                <w:noProof/>
                <w:webHidden/>
              </w:rPr>
              <w:tab/>
            </w:r>
            <w:r w:rsidR="00CB59D6">
              <w:rPr>
                <w:noProof/>
                <w:webHidden/>
              </w:rPr>
              <w:fldChar w:fldCharType="begin"/>
            </w:r>
            <w:r w:rsidR="00CB59D6">
              <w:rPr>
                <w:noProof/>
                <w:webHidden/>
              </w:rPr>
              <w:instrText xml:space="preserve"> PAGEREF _Toc127280316 \h </w:instrText>
            </w:r>
            <w:r w:rsidR="00CB59D6">
              <w:rPr>
                <w:noProof/>
                <w:webHidden/>
              </w:rPr>
            </w:r>
            <w:r w:rsidR="00CB59D6">
              <w:rPr>
                <w:noProof/>
                <w:webHidden/>
              </w:rPr>
              <w:fldChar w:fldCharType="separate"/>
            </w:r>
            <w:r w:rsidR="00CB59D6">
              <w:rPr>
                <w:noProof/>
                <w:webHidden/>
              </w:rPr>
              <w:t>46</w:t>
            </w:r>
            <w:r w:rsidR="00CB59D6">
              <w:rPr>
                <w:noProof/>
                <w:webHidden/>
              </w:rPr>
              <w:fldChar w:fldCharType="end"/>
            </w:r>
          </w:hyperlink>
        </w:p>
        <w:p w14:paraId="756A857F" w14:textId="191151DB" w:rsidR="00CB59D6" w:rsidRDefault="00B41606">
          <w:pPr>
            <w:pStyle w:val="Sommario1"/>
            <w:tabs>
              <w:tab w:val="left" w:pos="1100"/>
              <w:tab w:val="right" w:leader="dot" w:pos="9628"/>
            </w:tabs>
            <w:rPr>
              <w:rFonts w:eastAsiaTheme="minorEastAsia"/>
              <w:noProof/>
              <w:lang w:eastAsia="it-IT"/>
            </w:rPr>
          </w:pPr>
          <w:hyperlink w:anchor="_Toc127280317" w:history="1">
            <w:r w:rsidR="00CB59D6" w:rsidRPr="00F51477">
              <w:rPr>
                <w:rStyle w:val="Collegamentoipertestuale"/>
                <w:rFonts w:ascii="Bookman Old Style" w:hAnsi="Bookman Old Style"/>
                <w:b/>
                <w:noProof/>
              </w:rPr>
              <w:t>Art. 62.</w:t>
            </w:r>
            <w:r w:rsidR="00CB59D6">
              <w:rPr>
                <w:rFonts w:eastAsiaTheme="minorEastAsia"/>
                <w:noProof/>
                <w:lang w:eastAsia="it-IT"/>
              </w:rPr>
              <w:tab/>
            </w:r>
            <w:r w:rsidR="00CB59D6" w:rsidRPr="00F51477">
              <w:rPr>
                <w:rStyle w:val="Collegamentoipertestuale"/>
                <w:rFonts w:ascii="Bookman Old Style" w:hAnsi="Bookman Old Style"/>
                <w:b/>
                <w:noProof/>
              </w:rPr>
              <w:t>Sospensione dell’attività di vendita</w:t>
            </w:r>
            <w:r w:rsidR="00CB59D6">
              <w:rPr>
                <w:noProof/>
                <w:webHidden/>
              </w:rPr>
              <w:tab/>
            </w:r>
            <w:r w:rsidR="00CB59D6">
              <w:rPr>
                <w:noProof/>
                <w:webHidden/>
              </w:rPr>
              <w:fldChar w:fldCharType="begin"/>
            </w:r>
            <w:r w:rsidR="00CB59D6">
              <w:rPr>
                <w:noProof/>
                <w:webHidden/>
              </w:rPr>
              <w:instrText xml:space="preserve"> PAGEREF _Toc127280317 \h </w:instrText>
            </w:r>
            <w:r w:rsidR="00CB59D6">
              <w:rPr>
                <w:noProof/>
                <w:webHidden/>
              </w:rPr>
            </w:r>
            <w:r w:rsidR="00CB59D6">
              <w:rPr>
                <w:noProof/>
                <w:webHidden/>
              </w:rPr>
              <w:fldChar w:fldCharType="separate"/>
            </w:r>
            <w:r w:rsidR="00CB59D6">
              <w:rPr>
                <w:noProof/>
                <w:webHidden/>
              </w:rPr>
              <w:t>47</w:t>
            </w:r>
            <w:r w:rsidR="00CB59D6">
              <w:rPr>
                <w:noProof/>
                <w:webHidden/>
              </w:rPr>
              <w:fldChar w:fldCharType="end"/>
            </w:r>
          </w:hyperlink>
        </w:p>
        <w:p w14:paraId="12905080" w14:textId="6FF532BE" w:rsidR="00CB59D6" w:rsidRDefault="00B41606">
          <w:pPr>
            <w:pStyle w:val="Sommario1"/>
            <w:tabs>
              <w:tab w:val="left" w:pos="1100"/>
              <w:tab w:val="right" w:leader="dot" w:pos="9628"/>
            </w:tabs>
            <w:rPr>
              <w:rFonts w:eastAsiaTheme="minorEastAsia"/>
              <w:noProof/>
              <w:lang w:eastAsia="it-IT"/>
            </w:rPr>
          </w:pPr>
          <w:hyperlink w:anchor="_Toc127280318" w:history="1">
            <w:r w:rsidR="00CB59D6" w:rsidRPr="00F51477">
              <w:rPr>
                <w:rStyle w:val="Collegamentoipertestuale"/>
                <w:rFonts w:ascii="Bookman Old Style" w:hAnsi="Bookman Old Style"/>
                <w:b/>
                <w:noProof/>
              </w:rPr>
              <w:t>Art. 63.</w:t>
            </w:r>
            <w:r w:rsidR="00CB59D6">
              <w:rPr>
                <w:rFonts w:eastAsiaTheme="minorEastAsia"/>
                <w:noProof/>
                <w:lang w:eastAsia="it-IT"/>
              </w:rPr>
              <w:tab/>
            </w:r>
            <w:r w:rsidR="00CB59D6" w:rsidRPr="00F51477">
              <w:rPr>
                <w:rStyle w:val="Collegamentoipertestuale"/>
                <w:rFonts w:ascii="Bookman Old Style" w:hAnsi="Bookman Old Style"/>
                <w:b/>
                <w:noProof/>
              </w:rPr>
              <w:t>Autotutela</w:t>
            </w:r>
            <w:r w:rsidR="00CB59D6">
              <w:rPr>
                <w:noProof/>
                <w:webHidden/>
              </w:rPr>
              <w:tab/>
            </w:r>
            <w:r w:rsidR="00CB59D6">
              <w:rPr>
                <w:noProof/>
                <w:webHidden/>
              </w:rPr>
              <w:fldChar w:fldCharType="begin"/>
            </w:r>
            <w:r w:rsidR="00CB59D6">
              <w:rPr>
                <w:noProof/>
                <w:webHidden/>
              </w:rPr>
              <w:instrText xml:space="preserve"> PAGEREF _Toc127280318 \h </w:instrText>
            </w:r>
            <w:r w:rsidR="00CB59D6">
              <w:rPr>
                <w:noProof/>
                <w:webHidden/>
              </w:rPr>
            </w:r>
            <w:r w:rsidR="00CB59D6">
              <w:rPr>
                <w:noProof/>
                <w:webHidden/>
              </w:rPr>
              <w:fldChar w:fldCharType="separate"/>
            </w:r>
            <w:r w:rsidR="00CB59D6">
              <w:rPr>
                <w:noProof/>
                <w:webHidden/>
              </w:rPr>
              <w:t>47</w:t>
            </w:r>
            <w:r w:rsidR="00CB59D6">
              <w:rPr>
                <w:noProof/>
                <w:webHidden/>
              </w:rPr>
              <w:fldChar w:fldCharType="end"/>
            </w:r>
          </w:hyperlink>
        </w:p>
        <w:p w14:paraId="456CFF9D" w14:textId="2BEB9137" w:rsidR="00CB59D6" w:rsidRDefault="00B41606">
          <w:pPr>
            <w:pStyle w:val="Sommario1"/>
            <w:tabs>
              <w:tab w:val="left" w:pos="1100"/>
              <w:tab w:val="right" w:leader="dot" w:pos="9628"/>
            </w:tabs>
            <w:rPr>
              <w:rFonts w:eastAsiaTheme="minorEastAsia"/>
              <w:noProof/>
              <w:lang w:eastAsia="it-IT"/>
            </w:rPr>
          </w:pPr>
          <w:hyperlink w:anchor="_Toc127280319" w:history="1">
            <w:r w:rsidR="00CB59D6" w:rsidRPr="00F51477">
              <w:rPr>
                <w:rStyle w:val="Collegamentoipertestuale"/>
                <w:rFonts w:ascii="Bookman Old Style" w:hAnsi="Bookman Old Style"/>
                <w:b/>
                <w:noProof/>
              </w:rPr>
              <w:t>Art. 64.</w:t>
            </w:r>
            <w:r w:rsidR="00CB59D6">
              <w:rPr>
                <w:rFonts w:eastAsiaTheme="minorEastAsia"/>
                <w:noProof/>
                <w:lang w:eastAsia="it-IT"/>
              </w:rPr>
              <w:tab/>
            </w:r>
            <w:r w:rsidR="00CB59D6" w:rsidRPr="00F51477">
              <w:rPr>
                <w:rStyle w:val="Collegamentoipertestuale"/>
                <w:rFonts w:ascii="Bookman Old Style" w:hAnsi="Bookman Old Style"/>
                <w:b/>
                <w:noProof/>
              </w:rPr>
              <w:t>Riscossione coattiva</w:t>
            </w:r>
            <w:r w:rsidR="00CB59D6">
              <w:rPr>
                <w:noProof/>
                <w:webHidden/>
              </w:rPr>
              <w:tab/>
            </w:r>
            <w:r w:rsidR="00CB59D6">
              <w:rPr>
                <w:noProof/>
                <w:webHidden/>
              </w:rPr>
              <w:fldChar w:fldCharType="begin"/>
            </w:r>
            <w:r w:rsidR="00CB59D6">
              <w:rPr>
                <w:noProof/>
                <w:webHidden/>
              </w:rPr>
              <w:instrText xml:space="preserve"> PAGEREF _Toc127280319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0196FDF5" w14:textId="5DE3A469" w:rsidR="00CB59D6" w:rsidRDefault="00B41606">
          <w:pPr>
            <w:pStyle w:val="Sommario1"/>
            <w:tabs>
              <w:tab w:val="left" w:pos="1100"/>
              <w:tab w:val="right" w:leader="dot" w:pos="9628"/>
            </w:tabs>
            <w:rPr>
              <w:rFonts w:eastAsiaTheme="minorEastAsia"/>
              <w:noProof/>
              <w:lang w:eastAsia="it-IT"/>
            </w:rPr>
          </w:pPr>
          <w:hyperlink w:anchor="_Toc127280320" w:history="1">
            <w:r w:rsidR="00CB59D6" w:rsidRPr="00F51477">
              <w:rPr>
                <w:rStyle w:val="Collegamentoipertestuale"/>
                <w:rFonts w:ascii="Bookman Old Style" w:hAnsi="Bookman Old Style"/>
                <w:b/>
                <w:noProof/>
              </w:rPr>
              <w:t>Art. 65.</w:t>
            </w:r>
            <w:r w:rsidR="00CB59D6">
              <w:rPr>
                <w:rFonts w:eastAsiaTheme="minorEastAsia"/>
                <w:noProof/>
                <w:lang w:eastAsia="it-IT"/>
              </w:rPr>
              <w:tab/>
            </w:r>
            <w:r w:rsidR="00CB59D6" w:rsidRPr="00F51477">
              <w:rPr>
                <w:rStyle w:val="Collegamentoipertestuale"/>
                <w:rFonts w:ascii="Bookman Old Style" w:hAnsi="Bookman Old Style"/>
                <w:b/>
                <w:noProof/>
              </w:rPr>
              <w:t>Il Funzionario Responsabile</w:t>
            </w:r>
            <w:r w:rsidR="00CB59D6">
              <w:rPr>
                <w:noProof/>
                <w:webHidden/>
              </w:rPr>
              <w:tab/>
            </w:r>
            <w:r w:rsidR="00CB59D6">
              <w:rPr>
                <w:noProof/>
                <w:webHidden/>
              </w:rPr>
              <w:fldChar w:fldCharType="begin"/>
            </w:r>
            <w:r w:rsidR="00CB59D6">
              <w:rPr>
                <w:noProof/>
                <w:webHidden/>
              </w:rPr>
              <w:instrText xml:space="preserve"> PAGEREF _Toc127280320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18996444" w14:textId="4288D1FB" w:rsidR="00CB59D6" w:rsidRDefault="00B41606">
          <w:pPr>
            <w:pStyle w:val="Sommario3"/>
            <w:tabs>
              <w:tab w:val="right" w:leader="dot" w:pos="9628"/>
            </w:tabs>
            <w:rPr>
              <w:rFonts w:eastAsiaTheme="minorEastAsia"/>
              <w:noProof/>
              <w:lang w:eastAsia="it-IT"/>
            </w:rPr>
          </w:pPr>
          <w:hyperlink w:anchor="_Toc127280321" w:history="1">
            <w:r w:rsidR="00CB59D6" w:rsidRPr="00F51477">
              <w:rPr>
                <w:rStyle w:val="Collegamentoipertestuale"/>
                <w:rFonts w:ascii="Bookman Old Style" w:hAnsi="Bookman Old Style"/>
                <w:b/>
                <w:i/>
                <w:noProof/>
              </w:rPr>
              <w:t>PARTE QUARTA – NORME TRANSITORIE E FINALI</w:t>
            </w:r>
            <w:r w:rsidR="00CB59D6">
              <w:rPr>
                <w:noProof/>
                <w:webHidden/>
              </w:rPr>
              <w:tab/>
            </w:r>
            <w:r w:rsidR="00CB59D6">
              <w:rPr>
                <w:noProof/>
                <w:webHidden/>
              </w:rPr>
              <w:fldChar w:fldCharType="begin"/>
            </w:r>
            <w:r w:rsidR="00CB59D6">
              <w:rPr>
                <w:noProof/>
                <w:webHidden/>
              </w:rPr>
              <w:instrText xml:space="preserve"> PAGEREF _Toc127280321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4FA84A63" w14:textId="196FA2FB" w:rsidR="00CB59D6" w:rsidRDefault="00B41606">
          <w:pPr>
            <w:pStyle w:val="Sommario1"/>
            <w:tabs>
              <w:tab w:val="left" w:pos="1100"/>
              <w:tab w:val="right" w:leader="dot" w:pos="9628"/>
            </w:tabs>
            <w:rPr>
              <w:rFonts w:eastAsiaTheme="minorEastAsia"/>
              <w:noProof/>
              <w:lang w:eastAsia="it-IT"/>
            </w:rPr>
          </w:pPr>
          <w:hyperlink w:anchor="_Toc127280322" w:history="1">
            <w:r w:rsidR="00CB59D6" w:rsidRPr="00F51477">
              <w:rPr>
                <w:rStyle w:val="Collegamentoipertestuale"/>
                <w:rFonts w:ascii="Bookman Old Style" w:hAnsi="Bookman Old Style"/>
                <w:b/>
                <w:noProof/>
              </w:rPr>
              <w:t>Art. 66.</w:t>
            </w:r>
            <w:r w:rsidR="00CB59D6">
              <w:rPr>
                <w:rFonts w:eastAsiaTheme="minorEastAsia"/>
                <w:noProof/>
                <w:lang w:eastAsia="it-IT"/>
              </w:rPr>
              <w:tab/>
            </w:r>
            <w:r w:rsidR="00CB59D6" w:rsidRPr="00F51477">
              <w:rPr>
                <w:rStyle w:val="Collegamentoipertestuale"/>
                <w:rFonts w:ascii="Bookman Old Style" w:hAnsi="Bookman Old Style"/>
                <w:b/>
                <w:noProof/>
              </w:rPr>
              <w:t>Regime transitorio</w:t>
            </w:r>
            <w:r w:rsidR="00CB59D6">
              <w:rPr>
                <w:noProof/>
                <w:webHidden/>
              </w:rPr>
              <w:tab/>
            </w:r>
            <w:r w:rsidR="00CB59D6">
              <w:rPr>
                <w:noProof/>
                <w:webHidden/>
              </w:rPr>
              <w:fldChar w:fldCharType="begin"/>
            </w:r>
            <w:r w:rsidR="00CB59D6">
              <w:rPr>
                <w:noProof/>
                <w:webHidden/>
              </w:rPr>
              <w:instrText xml:space="preserve"> PAGEREF _Toc127280322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063A9A76" w14:textId="337C507C" w:rsidR="00CB59D6" w:rsidRDefault="00B41606">
          <w:pPr>
            <w:pStyle w:val="Sommario1"/>
            <w:tabs>
              <w:tab w:val="left" w:pos="1100"/>
              <w:tab w:val="right" w:leader="dot" w:pos="9628"/>
            </w:tabs>
            <w:rPr>
              <w:rFonts w:eastAsiaTheme="minorEastAsia"/>
              <w:noProof/>
              <w:lang w:eastAsia="it-IT"/>
            </w:rPr>
          </w:pPr>
          <w:hyperlink w:anchor="_Toc127280323" w:history="1">
            <w:r w:rsidR="00CB59D6" w:rsidRPr="00F51477">
              <w:rPr>
                <w:rStyle w:val="Collegamentoipertestuale"/>
                <w:rFonts w:ascii="Bookman Old Style" w:hAnsi="Bookman Old Style"/>
                <w:b/>
                <w:noProof/>
              </w:rPr>
              <w:t>Art. 67.</w:t>
            </w:r>
            <w:r w:rsidR="00CB59D6">
              <w:rPr>
                <w:rFonts w:eastAsiaTheme="minorEastAsia"/>
                <w:noProof/>
                <w:lang w:eastAsia="it-IT"/>
              </w:rPr>
              <w:tab/>
            </w:r>
            <w:r w:rsidR="00CB59D6" w:rsidRPr="00F51477">
              <w:rPr>
                <w:rStyle w:val="Collegamentoipertestuale"/>
                <w:rFonts w:ascii="Bookman Old Style" w:hAnsi="Bookman Old Style"/>
                <w:b/>
                <w:noProof/>
              </w:rPr>
              <w:t>Disposizioni finali</w:t>
            </w:r>
            <w:r w:rsidR="00CB59D6">
              <w:rPr>
                <w:noProof/>
                <w:webHidden/>
              </w:rPr>
              <w:tab/>
            </w:r>
            <w:r w:rsidR="00CB59D6">
              <w:rPr>
                <w:noProof/>
                <w:webHidden/>
              </w:rPr>
              <w:fldChar w:fldCharType="begin"/>
            </w:r>
            <w:r w:rsidR="00CB59D6">
              <w:rPr>
                <w:noProof/>
                <w:webHidden/>
              </w:rPr>
              <w:instrText xml:space="preserve"> PAGEREF _Toc127280323 \h </w:instrText>
            </w:r>
            <w:r w:rsidR="00CB59D6">
              <w:rPr>
                <w:noProof/>
                <w:webHidden/>
              </w:rPr>
            </w:r>
            <w:r w:rsidR="00CB59D6">
              <w:rPr>
                <w:noProof/>
                <w:webHidden/>
              </w:rPr>
              <w:fldChar w:fldCharType="separate"/>
            </w:r>
            <w:r w:rsidR="00CB59D6">
              <w:rPr>
                <w:noProof/>
                <w:webHidden/>
              </w:rPr>
              <w:t>48</w:t>
            </w:r>
            <w:r w:rsidR="00CB59D6">
              <w:rPr>
                <w:noProof/>
                <w:webHidden/>
              </w:rPr>
              <w:fldChar w:fldCharType="end"/>
            </w:r>
          </w:hyperlink>
        </w:p>
        <w:p w14:paraId="557E24D9" w14:textId="11445E9C" w:rsidR="007F07F4" w:rsidRPr="007E1E43" w:rsidRDefault="005A0DD5" w:rsidP="00CD00D7">
          <w:pPr>
            <w:pStyle w:val="Sommario3"/>
            <w:tabs>
              <w:tab w:val="right" w:leader="dot" w:pos="9628"/>
            </w:tabs>
            <w:outlineLvl w:val="2"/>
            <w:rPr>
              <w:rFonts w:ascii="Bookman Old Style" w:hAnsi="Bookman Old Style"/>
            </w:rPr>
          </w:pPr>
          <w:r w:rsidRPr="007E1E43">
            <w:rPr>
              <w:rFonts w:ascii="Bookman Old Style" w:hAnsi="Bookman Old Style"/>
            </w:rPr>
            <w:fldChar w:fldCharType="end"/>
          </w:r>
        </w:p>
      </w:sdtContent>
    </w:sdt>
    <w:p w14:paraId="63586ABA" w14:textId="77777777" w:rsidR="006E694C" w:rsidRPr="007E1E43" w:rsidRDefault="006E694C">
      <w:pPr>
        <w:rPr>
          <w:rFonts w:ascii="Bookman Old Style" w:eastAsiaTheme="majorEastAsia" w:hAnsi="Bookman Old Style" w:cstheme="majorBidi"/>
          <w:b/>
          <w:i/>
          <w:sz w:val="28"/>
          <w:szCs w:val="28"/>
          <w:u w:val="single"/>
        </w:rPr>
      </w:pPr>
      <w:r w:rsidRPr="007E1E43">
        <w:rPr>
          <w:rFonts w:ascii="Bookman Old Style" w:hAnsi="Bookman Old Style"/>
          <w:b/>
          <w:i/>
          <w:sz w:val="28"/>
          <w:szCs w:val="28"/>
          <w:u w:val="single"/>
        </w:rPr>
        <w:br w:type="page"/>
      </w:r>
    </w:p>
    <w:p w14:paraId="641BB982" w14:textId="6966D397" w:rsidR="003A2382" w:rsidRPr="007E1E43" w:rsidRDefault="008E6AA2">
      <w:pPr>
        <w:pStyle w:val="Titolo3"/>
        <w:jc w:val="center"/>
        <w:rPr>
          <w:rFonts w:ascii="Bookman Old Style" w:hAnsi="Bookman Old Style"/>
          <w:b/>
          <w:i/>
          <w:color w:val="auto"/>
          <w:sz w:val="28"/>
          <w:szCs w:val="28"/>
        </w:rPr>
      </w:pPr>
      <w:bookmarkStart w:id="1" w:name="_Toc127280247"/>
      <w:r w:rsidRPr="007E1E43">
        <w:rPr>
          <w:rFonts w:ascii="Bookman Old Style" w:hAnsi="Bookman Old Style"/>
          <w:b/>
          <w:i/>
          <w:sz w:val="28"/>
          <w:szCs w:val="28"/>
        </w:rPr>
        <w:lastRenderedPageBreak/>
        <w:t>PARTE</w:t>
      </w:r>
      <w:r w:rsidR="009106F7" w:rsidRPr="007E1E43">
        <w:rPr>
          <w:rFonts w:ascii="Bookman Old Style" w:hAnsi="Bookman Old Style"/>
          <w:b/>
          <w:i/>
          <w:sz w:val="28"/>
          <w:szCs w:val="28"/>
        </w:rPr>
        <w:t xml:space="preserve"> </w:t>
      </w:r>
      <w:r w:rsidRPr="007E1E43">
        <w:rPr>
          <w:rFonts w:ascii="Bookman Old Style" w:hAnsi="Bookman Old Style"/>
          <w:b/>
          <w:i/>
          <w:sz w:val="28"/>
          <w:szCs w:val="28"/>
        </w:rPr>
        <w:t>PRIMA</w:t>
      </w:r>
      <w:r w:rsidR="009106F7" w:rsidRPr="007E1E43">
        <w:rPr>
          <w:rFonts w:ascii="Bookman Old Style" w:hAnsi="Bookman Old Style"/>
          <w:b/>
          <w:i/>
          <w:sz w:val="28"/>
          <w:szCs w:val="28"/>
        </w:rPr>
        <w:t xml:space="preserve"> - DISPOSIZIONI </w:t>
      </w:r>
      <w:r w:rsidR="00D351F5" w:rsidRPr="007E1E43">
        <w:rPr>
          <w:rFonts w:ascii="Bookman Old Style" w:hAnsi="Bookman Old Style"/>
          <w:b/>
          <w:i/>
          <w:sz w:val="28"/>
          <w:szCs w:val="28"/>
        </w:rPr>
        <w:t>COMUNI</w:t>
      </w:r>
      <w:bookmarkEnd w:id="1"/>
    </w:p>
    <w:p w14:paraId="5E93F401" w14:textId="77777777" w:rsidR="005312F1" w:rsidRPr="007E1E43" w:rsidRDefault="005312F1" w:rsidP="00362F3C">
      <w:pPr>
        <w:jc w:val="center"/>
        <w:rPr>
          <w:rFonts w:ascii="Bookman Old Style" w:hAnsi="Bookman Old Style"/>
        </w:rPr>
      </w:pPr>
    </w:p>
    <w:p w14:paraId="6D04BA27" w14:textId="77777777" w:rsidR="00AC5E4B" w:rsidRPr="007E1E43" w:rsidRDefault="00AC5E4B" w:rsidP="00C02678">
      <w:pPr>
        <w:pStyle w:val="Paragrafoelenco"/>
        <w:numPr>
          <w:ilvl w:val="0"/>
          <w:numId w:val="16"/>
        </w:numPr>
        <w:ind w:left="357" w:firstLine="68"/>
        <w:jc w:val="both"/>
        <w:outlineLvl w:val="0"/>
        <w:rPr>
          <w:rFonts w:ascii="Bookman Old Style" w:hAnsi="Bookman Old Style"/>
          <w:b/>
        </w:rPr>
      </w:pPr>
      <w:bookmarkStart w:id="2" w:name="_Toc127280248"/>
      <w:r w:rsidRPr="007E1E43">
        <w:rPr>
          <w:rFonts w:ascii="Bookman Old Style" w:hAnsi="Bookman Old Style"/>
          <w:b/>
        </w:rPr>
        <w:t>Oggetto del regolamento</w:t>
      </w:r>
      <w:bookmarkEnd w:id="2"/>
    </w:p>
    <w:p w14:paraId="19170FBE" w14:textId="77777777" w:rsidR="00D351F5" w:rsidRPr="007E1E43" w:rsidRDefault="00DF721B" w:rsidP="00C02678">
      <w:pPr>
        <w:pStyle w:val="Paragrafoelenco"/>
        <w:numPr>
          <w:ilvl w:val="0"/>
          <w:numId w:val="17"/>
        </w:numPr>
        <w:jc w:val="both"/>
        <w:rPr>
          <w:rFonts w:ascii="Bookman Old Style" w:hAnsi="Bookman Old Style"/>
        </w:rPr>
      </w:pPr>
      <w:r w:rsidRPr="007E1E43">
        <w:rPr>
          <w:rFonts w:ascii="Bookman Old Style" w:hAnsi="Bookman Old Style"/>
        </w:rPr>
        <w:t xml:space="preserve">Il presente Regolamento, adottato ai sensi dell’articolo 52 del decreto legislativo 15 dicembre 1997, n. 446, </w:t>
      </w:r>
      <w:r w:rsidR="001D7859" w:rsidRPr="007E1E43">
        <w:rPr>
          <w:rFonts w:ascii="Bookman Old Style" w:hAnsi="Bookman Old Style"/>
        </w:rPr>
        <w:t xml:space="preserve">istituisce e </w:t>
      </w:r>
      <w:r w:rsidRPr="007E1E43">
        <w:rPr>
          <w:rFonts w:ascii="Bookman Old Style" w:hAnsi="Bookman Old Style"/>
        </w:rPr>
        <w:t>disciplina</w:t>
      </w:r>
      <w:r w:rsidR="001D7859" w:rsidRPr="007E1E43">
        <w:rPr>
          <w:rFonts w:ascii="Bookman Old Style" w:hAnsi="Bookman Old Style"/>
        </w:rPr>
        <w:t xml:space="preserve"> nel territorio del Comune di Riomaggiore </w:t>
      </w:r>
      <w:r w:rsidR="00D351F5" w:rsidRPr="007E1E43">
        <w:rPr>
          <w:rFonts w:ascii="Bookman Old Style" w:hAnsi="Bookman Old Style"/>
        </w:rPr>
        <w:t xml:space="preserve">le seguenti </w:t>
      </w:r>
      <w:r w:rsidR="001D7859" w:rsidRPr="007E1E43">
        <w:rPr>
          <w:rFonts w:ascii="Bookman Old Style" w:hAnsi="Bookman Old Style"/>
        </w:rPr>
        <w:t>forme di prelievo</w:t>
      </w:r>
      <w:r w:rsidR="00D351F5" w:rsidRPr="007E1E43">
        <w:rPr>
          <w:rFonts w:ascii="Bookman Old Style" w:hAnsi="Bookman Old Style"/>
        </w:rPr>
        <w:t>:</w:t>
      </w:r>
    </w:p>
    <w:p w14:paraId="24C3BBE6" w14:textId="77777777" w:rsidR="00DF721B" w:rsidRPr="007E1E43" w:rsidRDefault="001D7859" w:rsidP="00C02678">
      <w:pPr>
        <w:pStyle w:val="Paragrafoelenco"/>
        <w:numPr>
          <w:ilvl w:val="1"/>
          <w:numId w:val="17"/>
        </w:numPr>
        <w:jc w:val="both"/>
        <w:rPr>
          <w:rFonts w:ascii="Bookman Old Style" w:hAnsi="Bookman Old Style"/>
        </w:rPr>
      </w:pPr>
      <w:r w:rsidRPr="007E1E43">
        <w:rPr>
          <w:rFonts w:ascii="Bookman Old Style" w:hAnsi="Bookman Old Style"/>
        </w:rPr>
        <w:t>n</w:t>
      </w:r>
      <w:r w:rsidR="00D351F5" w:rsidRPr="007E1E43">
        <w:rPr>
          <w:rFonts w:ascii="Bookman Old Style" w:hAnsi="Bookman Old Style"/>
        </w:rPr>
        <w:t>ella parte seconda</w:t>
      </w:r>
      <w:r w:rsidRPr="007E1E43">
        <w:rPr>
          <w:rFonts w:ascii="Bookman Old Style" w:hAnsi="Bookman Old Style"/>
        </w:rPr>
        <w:t xml:space="preserve">, il </w:t>
      </w:r>
      <w:r w:rsidR="00DF721B" w:rsidRPr="007E1E43">
        <w:rPr>
          <w:rFonts w:ascii="Bookman Old Style" w:hAnsi="Bookman Old Style"/>
        </w:rPr>
        <w:t xml:space="preserve">canone patrimoniale di concessione, autorizzazione o esposizione pubblicitaria, di cui all’articolo 1, commi da 816 a </w:t>
      </w:r>
      <w:r w:rsidRPr="007E1E43">
        <w:rPr>
          <w:rFonts w:ascii="Bookman Old Style" w:hAnsi="Bookman Old Style"/>
        </w:rPr>
        <w:t>836</w:t>
      </w:r>
      <w:r w:rsidR="00DF721B" w:rsidRPr="007E1E43">
        <w:rPr>
          <w:rFonts w:ascii="Bookman Old Style" w:hAnsi="Bookman Old Style"/>
        </w:rPr>
        <w:t xml:space="preserve"> della legge 27 dicembre 2019, n. 160</w:t>
      </w:r>
      <w:r w:rsidR="00A23AEC" w:rsidRPr="007E1E43">
        <w:rPr>
          <w:rFonts w:ascii="Bookman Old Style" w:hAnsi="Bookman Old Style"/>
        </w:rPr>
        <w:t>;</w:t>
      </w:r>
    </w:p>
    <w:p w14:paraId="040C3229" w14:textId="77777777" w:rsidR="001D7859" w:rsidRPr="007E1E43" w:rsidRDefault="001D7859" w:rsidP="00C02678">
      <w:pPr>
        <w:pStyle w:val="Paragrafoelenco"/>
        <w:numPr>
          <w:ilvl w:val="1"/>
          <w:numId w:val="17"/>
        </w:numPr>
        <w:jc w:val="both"/>
        <w:rPr>
          <w:rFonts w:ascii="Bookman Old Style" w:hAnsi="Bookman Old Style"/>
        </w:rPr>
      </w:pPr>
      <w:r w:rsidRPr="007E1E43">
        <w:rPr>
          <w:rFonts w:ascii="Bookman Old Style" w:hAnsi="Bookman Old Style"/>
        </w:rPr>
        <w:t>nella parte terza, il canone per l'occupazione delle aree e degli spazi destinati a mercati realizzati anche in strutture attrezzate</w:t>
      </w:r>
      <w:r w:rsidR="00A23AEC" w:rsidRPr="007E1E43">
        <w:rPr>
          <w:rFonts w:ascii="Bookman Old Style" w:hAnsi="Bookman Old Style"/>
        </w:rPr>
        <w:t>, di cui all’art.1, commi da 837 a 846 della L. 160/2019.</w:t>
      </w:r>
    </w:p>
    <w:p w14:paraId="62ED0CEF" w14:textId="77777777" w:rsidR="00DC0687" w:rsidRPr="007E1E43" w:rsidRDefault="00DC0687" w:rsidP="00C02678">
      <w:pPr>
        <w:numPr>
          <w:ilvl w:val="0"/>
          <w:numId w:val="17"/>
        </w:numPr>
        <w:spacing w:after="60" w:line="240" w:lineRule="auto"/>
        <w:jc w:val="both"/>
        <w:rPr>
          <w:rFonts w:ascii="Bookman Old Style" w:hAnsi="Bookman Old Style"/>
        </w:rPr>
      </w:pPr>
      <w:r w:rsidRPr="007E1E43">
        <w:rPr>
          <w:rFonts w:ascii="Bookman Old Style" w:hAnsi="Bookman Old Style"/>
        </w:rPr>
        <w:t>Le disposizioni contenute nei regolamenti comunali che disciplinano il canone per l’occupazione di spazi ed aree pubbliche e l’imposta comunale sulla pubblicità non trovano più applicazione a decorrere dal 1° gennaio 2021, fatta eccezione per quelle riguardanti i procedimenti di accertamento, recupero o rimborso.</w:t>
      </w:r>
    </w:p>
    <w:p w14:paraId="3B1615F3" w14:textId="77777777" w:rsidR="008E5784" w:rsidRPr="007E1E43" w:rsidRDefault="008E5784" w:rsidP="00C02678">
      <w:pPr>
        <w:pStyle w:val="Paragrafoelenco"/>
        <w:numPr>
          <w:ilvl w:val="0"/>
          <w:numId w:val="17"/>
        </w:numPr>
        <w:jc w:val="both"/>
        <w:rPr>
          <w:rFonts w:ascii="Bookman Old Style" w:hAnsi="Bookman Old Style"/>
        </w:rPr>
      </w:pPr>
      <w:r w:rsidRPr="007E1E43">
        <w:rPr>
          <w:rFonts w:ascii="Bookman Old Style" w:hAnsi="Bookman Old Style"/>
        </w:rPr>
        <w:t>In presenza di regolamenti comunali che disciplinano procedimenti amministrativi per il rilascio di concessioni e autorizzazioni amministrative che hanno attinenza alle fattispecie oggetto della presente normativa, si applicano le diverse disposizioni quando non incompatibili.</w:t>
      </w:r>
    </w:p>
    <w:p w14:paraId="05D382C3" w14:textId="77777777" w:rsidR="00006971" w:rsidRPr="007E1E43" w:rsidRDefault="00006971" w:rsidP="00006971">
      <w:pPr>
        <w:jc w:val="both"/>
        <w:rPr>
          <w:rFonts w:ascii="Bookman Old Style" w:hAnsi="Bookman Old Style"/>
          <w:highlight w:val="yellow"/>
        </w:rPr>
      </w:pPr>
    </w:p>
    <w:p w14:paraId="6136FD6B" w14:textId="76F917B8" w:rsidR="003A2382" w:rsidRPr="007E1E43" w:rsidRDefault="00DC0687">
      <w:pPr>
        <w:pStyle w:val="Titolo3"/>
        <w:jc w:val="center"/>
        <w:rPr>
          <w:rFonts w:ascii="Bookman Old Style" w:hAnsi="Bookman Old Style"/>
          <w:b/>
          <w:i/>
          <w:color w:val="auto"/>
          <w:sz w:val="28"/>
          <w:szCs w:val="28"/>
          <w:u w:val="single"/>
        </w:rPr>
      </w:pPr>
      <w:bookmarkStart w:id="3" w:name="_Toc127280249"/>
      <w:bookmarkStart w:id="4" w:name="_Hlk67325419"/>
      <w:r w:rsidRPr="007E1E43">
        <w:rPr>
          <w:rFonts w:ascii="Bookman Old Style" w:hAnsi="Bookman Old Style"/>
          <w:b/>
          <w:i/>
          <w:sz w:val="28"/>
          <w:szCs w:val="28"/>
        </w:rPr>
        <w:t>PARTE SECONDA</w:t>
      </w:r>
      <w:r w:rsidR="00736DE3" w:rsidRPr="007E1E43">
        <w:rPr>
          <w:rFonts w:ascii="Bookman Old Style" w:hAnsi="Bookman Old Style"/>
          <w:b/>
          <w:i/>
          <w:sz w:val="28"/>
          <w:szCs w:val="28"/>
        </w:rPr>
        <w:t xml:space="preserve"> </w:t>
      </w:r>
      <w:r w:rsidR="005555E7" w:rsidRPr="007E1E43">
        <w:rPr>
          <w:rFonts w:ascii="Bookman Old Style" w:hAnsi="Bookman Old Style"/>
          <w:b/>
          <w:i/>
          <w:sz w:val="28"/>
          <w:szCs w:val="28"/>
        </w:rPr>
        <w:t>–</w:t>
      </w:r>
      <w:r w:rsidR="00736DE3" w:rsidRPr="007E1E43">
        <w:rPr>
          <w:rFonts w:ascii="Bookman Old Style" w:hAnsi="Bookman Old Style"/>
          <w:b/>
          <w:i/>
          <w:sz w:val="28"/>
          <w:szCs w:val="28"/>
        </w:rPr>
        <w:t xml:space="preserve"> </w:t>
      </w:r>
      <w:r w:rsidRPr="007E1E43">
        <w:rPr>
          <w:rFonts w:ascii="Bookman Old Style" w:hAnsi="Bookman Old Style"/>
          <w:b/>
          <w:i/>
          <w:sz w:val="28"/>
          <w:szCs w:val="28"/>
        </w:rPr>
        <w:t>CANONE PATRIMONIALE DI CONCESSIONE, AUTORIZZAZIONE O ESPOSIZIONE PUBBLICITARIA</w:t>
      </w:r>
      <w:bookmarkEnd w:id="3"/>
    </w:p>
    <w:bookmarkEnd w:id="4"/>
    <w:p w14:paraId="72F33F90" w14:textId="77777777" w:rsidR="005312F1" w:rsidRPr="007E1E43" w:rsidRDefault="005312F1" w:rsidP="00362F3C">
      <w:pPr>
        <w:rPr>
          <w:rFonts w:ascii="Bookman Old Style" w:hAnsi="Bookman Old Style"/>
        </w:rPr>
      </w:pPr>
    </w:p>
    <w:p w14:paraId="78DA7C15" w14:textId="77777777" w:rsidR="002E74B7" w:rsidRPr="007E1E43" w:rsidRDefault="00DC0687" w:rsidP="005312F1">
      <w:pPr>
        <w:pStyle w:val="Titolo3"/>
        <w:jc w:val="center"/>
        <w:rPr>
          <w:rFonts w:ascii="Bookman Old Style" w:hAnsi="Bookman Old Style"/>
          <w:b/>
          <w:color w:val="auto"/>
          <w:sz w:val="28"/>
          <w:szCs w:val="28"/>
        </w:rPr>
      </w:pPr>
      <w:bookmarkStart w:id="5" w:name="_Toc127280250"/>
      <w:r w:rsidRPr="007E1E43">
        <w:rPr>
          <w:rFonts w:ascii="Bookman Old Style" w:hAnsi="Bookman Old Style"/>
          <w:b/>
          <w:color w:val="auto"/>
          <w:sz w:val="28"/>
          <w:szCs w:val="28"/>
        </w:rPr>
        <w:t>TITOLO</w:t>
      </w:r>
      <w:r w:rsidR="005312F1" w:rsidRPr="007E1E43">
        <w:rPr>
          <w:rFonts w:ascii="Bookman Old Style" w:hAnsi="Bookman Old Style"/>
          <w:b/>
          <w:color w:val="auto"/>
          <w:sz w:val="28"/>
          <w:szCs w:val="28"/>
        </w:rPr>
        <w:t xml:space="preserve"> I – </w:t>
      </w:r>
      <w:r w:rsidRPr="007E1E43">
        <w:rPr>
          <w:rFonts w:ascii="Bookman Old Style" w:hAnsi="Bookman Old Style"/>
          <w:b/>
          <w:color w:val="auto"/>
          <w:sz w:val="28"/>
          <w:szCs w:val="28"/>
        </w:rPr>
        <w:t xml:space="preserve">Norme </w:t>
      </w:r>
      <w:r w:rsidR="0078075B" w:rsidRPr="007E1E43">
        <w:rPr>
          <w:rFonts w:ascii="Bookman Old Style" w:hAnsi="Bookman Old Style"/>
          <w:b/>
          <w:color w:val="auto"/>
          <w:sz w:val="28"/>
          <w:szCs w:val="28"/>
        </w:rPr>
        <w:t>sistematiche</w:t>
      </w:r>
      <w:bookmarkEnd w:id="5"/>
    </w:p>
    <w:p w14:paraId="70D72CBC" w14:textId="77777777" w:rsidR="0078075B" w:rsidRPr="007E1E43" w:rsidRDefault="0078075B" w:rsidP="00362F3C">
      <w:pPr>
        <w:rPr>
          <w:rFonts w:ascii="Bookman Old Style" w:hAnsi="Bookman Old Style"/>
        </w:rPr>
      </w:pPr>
    </w:p>
    <w:p w14:paraId="09DC12EC" w14:textId="77777777" w:rsidR="0078075B" w:rsidRPr="007E1E43" w:rsidRDefault="0078075B" w:rsidP="00C02678">
      <w:pPr>
        <w:pStyle w:val="Paragrafoelenco"/>
        <w:numPr>
          <w:ilvl w:val="0"/>
          <w:numId w:val="16"/>
        </w:numPr>
        <w:ind w:left="357" w:firstLine="68"/>
        <w:jc w:val="both"/>
        <w:outlineLvl w:val="0"/>
        <w:rPr>
          <w:rFonts w:ascii="Bookman Old Style" w:hAnsi="Bookman Old Style"/>
          <w:b/>
        </w:rPr>
      </w:pPr>
      <w:bookmarkStart w:id="6" w:name="_Toc127280251"/>
      <w:r w:rsidRPr="007E1E43">
        <w:rPr>
          <w:rFonts w:ascii="Bookman Old Style" w:hAnsi="Bookman Old Style"/>
          <w:b/>
        </w:rPr>
        <w:t>Principi di carattere generale</w:t>
      </w:r>
      <w:bookmarkEnd w:id="6"/>
    </w:p>
    <w:p w14:paraId="5ACEAD7E" w14:textId="77777777" w:rsidR="0078075B" w:rsidRPr="007E1E43" w:rsidRDefault="00F21B9E" w:rsidP="00C02678">
      <w:pPr>
        <w:pStyle w:val="Paragrafoelenco"/>
        <w:numPr>
          <w:ilvl w:val="0"/>
          <w:numId w:val="26"/>
        </w:numPr>
        <w:jc w:val="both"/>
        <w:rPr>
          <w:rFonts w:ascii="Bookman Old Style" w:hAnsi="Bookman Old Style"/>
        </w:rPr>
      </w:pPr>
      <w:r w:rsidRPr="007E1E43">
        <w:rPr>
          <w:rFonts w:ascii="Bookman Old Style" w:hAnsi="Bookman Old Style"/>
        </w:rPr>
        <w:t xml:space="preserve">Le disposizioni di cui alla parte seconda del </w:t>
      </w:r>
      <w:r w:rsidR="0078075B" w:rsidRPr="007E1E43">
        <w:rPr>
          <w:rFonts w:ascii="Bookman Old Style" w:hAnsi="Bookman Old Style"/>
        </w:rPr>
        <w:t>presente regolamento definisc</w:t>
      </w:r>
      <w:r w:rsidRPr="007E1E43">
        <w:rPr>
          <w:rFonts w:ascii="Bookman Old Style" w:hAnsi="Bookman Old Style"/>
        </w:rPr>
        <w:t>ono</w:t>
      </w:r>
      <w:r w:rsidR="0078075B" w:rsidRPr="007E1E43">
        <w:rPr>
          <w:rFonts w:ascii="Bookman Old Style" w:hAnsi="Bookman Old Style"/>
        </w:rPr>
        <w:t xml:space="preserve"> la procedura amministrativa di rilascio delle concessioni per l'occupazione di suolo pubblico e delle autorizzazioni all'installazione degli impianti pubblicitari, la misura della tariffa di occupazione o esposizione pubblicitaria, i criteri per la determinazione e applicazione del canone, le modalità ed i termini per il pagamento, la riscossione anche coattiva, le agevolazioni, le esenzioni nonché le sanzioni da applicare in caso di occupazione o esposizione pubblicitaria avvenuta in assenza di concessione o autorizzazione, anche quando in difformità rispetto a quanto consentito dal titolo.</w:t>
      </w:r>
    </w:p>
    <w:p w14:paraId="45E298BC"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 xml:space="preserve">A tutela della sicurezza pubblica e dell'ambiente urbano, è vietato occupare in qualsiasi modo il suolo pubblico, nonché gli spazi ad esso sottostanti o soprastanti, senza preventiva concessione o autorizzazione comunale e nei casi previsti dal presente regolamento o da altre norme vigenti. È altresì vietato diffondere messaggi pubblicitari in qualsiasi modo e di qualsiasi natura, senza la preventiva autorizzazione comunale. </w:t>
      </w:r>
    </w:p>
    <w:p w14:paraId="210A3599"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lastRenderedPageBreak/>
        <w:t>Il suolo pubblico occupato deve essere utilizzato per le finalità per cui è concesso, con le modalità e le condizioni previste dalla concessione o autorizzazione, e deve altresì essere mantenuto in stato decoroso e libero da ogni tipo di rifiuti. Allo scadere della concessione o autorizzazione deve essere restituito libero da ogni struttura e indenne, con l’integrale ripristino dello stato originario dei luoghi a pena di esecuzione sostitutiva in danno.</w:t>
      </w:r>
    </w:p>
    <w:p w14:paraId="1FB6E522" w14:textId="3634B956"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Ogni richiesta di concessione o di autorizzazione deve essere corredata di adeguata documentazione anche planimetrica, se richiesto. La concessione del suolo e l’autorizzazione ad esporre messaggi pubblicitari, è sottoposta all'esame dei competenti Servizi.</w:t>
      </w:r>
      <w:r w:rsidR="00FF7816" w:rsidRPr="007E1E43">
        <w:rPr>
          <w:rFonts w:ascii="Bookman Old Style" w:hAnsi="Bookman Old Style"/>
        </w:rPr>
        <w:t xml:space="preserve"> In particolare</w:t>
      </w:r>
      <w:r w:rsidR="00521F0D">
        <w:rPr>
          <w:rFonts w:ascii="Bookman Old Style" w:hAnsi="Bookman Old Style"/>
        </w:rPr>
        <w:t>,</w:t>
      </w:r>
      <w:r w:rsidRPr="007E1E43">
        <w:rPr>
          <w:rFonts w:ascii="Bookman Old Style" w:hAnsi="Bookman Old Style"/>
        </w:rPr>
        <w:t xml:space="preserve"> dovranno essere valutati gli aspetti urbanistico-edilizi, di decoro della zona nella quale è ubicata l’area di occupazione o esposizione, la viabilità, la sicurezza, l'igiene, la quiete pubblica ed il rispetto della normativa in materia ambientale, commerciale e turistica. Particolari prescrizioni o specifiche regolamentazioni possono essere imposte per le occupazioni e per le esposizioni pubblicitarie che riguardano aree di pregio ambientale, storico e architettonico.</w:t>
      </w:r>
    </w:p>
    <w:p w14:paraId="468105D2"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Qualora la natura, la modalità o la durata dell'occupazione o dell’esposizione pubblicitaria lo rendano necessario, il Servizio comunale competente al rilascio della concessione o dell’autorizzazione può imporre al titolare dell’atto concessorio o autorizzatorio ulteriori specifiche prescrizioni, compresa la cauzione di cui all’art 27 comma 9 del Codice della Strada.</w:t>
      </w:r>
    </w:p>
    <w:p w14:paraId="5EC9132B"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Per le occupazioni con opere oggetto di permesso edilizio si rinvia, per quanto non esplicitamente previsto dalla disciplina del presente Regolamento, alla normativa urbanistico-edilizia vigente.</w:t>
      </w:r>
    </w:p>
    <w:p w14:paraId="62F13634" w14:textId="77777777" w:rsidR="008D0ADA"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Le concessioni per l'occupazione di suolo pubblico e le autorizzazioni per esposizioni pubblicitarie sono, salvo diversa ed espressa disposizione, a titolo oneroso.</w:t>
      </w:r>
    </w:p>
    <w:p w14:paraId="5AB96412"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Salvo che sia diversamente previsto dal presente regolamento, o da altri regolamenti comunali vigenti, la domanda per la concessione di suolo pubblico e la domanda per autorizzazione di esposizione pubblicitaria, a pena di improcedibilità, deve essere presentata almeno 30 giorni prima dell'inizio dell'occupazione.</w:t>
      </w:r>
    </w:p>
    <w:p w14:paraId="1540F80F"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Il Comune non potrà mai essere ritenuto responsabile degli eventuali danni cagionati a terzi comunque connessi, correlati o dipendenti dalla concessione di suolo pubblico o dall’autorizzazione di esposizione pubblicitaria.</w:t>
      </w:r>
    </w:p>
    <w:p w14:paraId="7879120A" w14:textId="77777777" w:rsidR="0078075B" w:rsidRPr="007E1E43" w:rsidRDefault="0078075B" w:rsidP="00C02678">
      <w:pPr>
        <w:pStyle w:val="Paragrafoelenco"/>
        <w:numPr>
          <w:ilvl w:val="0"/>
          <w:numId w:val="26"/>
        </w:numPr>
        <w:jc w:val="both"/>
        <w:rPr>
          <w:rFonts w:ascii="Bookman Old Style" w:hAnsi="Bookman Old Style"/>
        </w:rPr>
      </w:pPr>
      <w:r w:rsidRPr="007E1E43">
        <w:rPr>
          <w:rFonts w:ascii="Bookman Old Style" w:hAnsi="Bookman Old Style"/>
        </w:rPr>
        <w:t xml:space="preserve">A tutti gli effetti di legge la custodia dell’area o dello spazio oggetto di concessione o autorizzazione è trasferita al concessionario.   </w:t>
      </w:r>
    </w:p>
    <w:p w14:paraId="57B60B7C" w14:textId="77777777" w:rsidR="006305D1" w:rsidRPr="007E1E43" w:rsidRDefault="0078075B" w:rsidP="00C02678">
      <w:pPr>
        <w:pStyle w:val="Paragrafoelenco"/>
        <w:numPr>
          <w:ilvl w:val="0"/>
          <w:numId w:val="26"/>
        </w:numPr>
        <w:ind w:left="714" w:hanging="357"/>
        <w:jc w:val="both"/>
        <w:rPr>
          <w:rFonts w:ascii="Bookman Old Style" w:hAnsi="Bookman Old Style"/>
        </w:rPr>
      </w:pPr>
      <w:r w:rsidRPr="007E1E43">
        <w:rPr>
          <w:rFonts w:ascii="Bookman Old Style" w:hAnsi="Bookman Old Style"/>
        </w:rPr>
        <w:t xml:space="preserve">Il rilascio dell’atto di concessione o di autorizzazione si intende fatti salvi i diritti vantati da terzi a qualunque titolo.   </w:t>
      </w:r>
    </w:p>
    <w:p w14:paraId="7DE365A4" w14:textId="77777777" w:rsidR="006305D1" w:rsidRPr="007E1E43" w:rsidRDefault="006305D1" w:rsidP="00362F3C">
      <w:pPr>
        <w:pStyle w:val="Paragrafoelenco"/>
        <w:jc w:val="both"/>
        <w:rPr>
          <w:rFonts w:ascii="Bookman Old Style" w:hAnsi="Bookman Old Style"/>
        </w:rPr>
      </w:pPr>
    </w:p>
    <w:p w14:paraId="17BF3D5E" w14:textId="77777777" w:rsidR="006305D1" w:rsidRPr="007E1E43" w:rsidRDefault="006305D1" w:rsidP="00C02678">
      <w:pPr>
        <w:pStyle w:val="Paragrafoelenco"/>
        <w:numPr>
          <w:ilvl w:val="0"/>
          <w:numId w:val="16"/>
        </w:numPr>
        <w:ind w:left="357" w:firstLine="68"/>
        <w:jc w:val="both"/>
        <w:outlineLvl w:val="0"/>
        <w:rPr>
          <w:rFonts w:ascii="Bookman Old Style" w:hAnsi="Bookman Old Style"/>
          <w:b/>
        </w:rPr>
      </w:pPr>
      <w:bookmarkStart w:id="7" w:name="_Toc127280252"/>
      <w:r w:rsidRPr="007E1E43">
        <w:rPr>
          <w:rFonts w:ascii="Bookman Old Style" w:hAnsi="Bookman Old Style"/>
          <w:b/>
        </w:rPr>
        <w:t>Presupposto del canone</w:t>
      </w:r>
      <w:bookmarkEnd w:id="7"/>
    </w:p>
    <w:p w14:paraId="1EA1EB22" w14:textId="77777777" w:rsidR="006305D1" w:rsidRPr="007E1E43" w:rsidRDefault="006305D1" w:rsidP="00C02678">
      <w:pPr>
        <w:pStyle w:val="Paragrafoelenco"/>
        <w:numPr>
          <w:ilvl w:val="0"/>
          <w:numId w:val="27"/>
        </w:numPr>
        <w:jc w:val="both"/>
        <w:rPr>
          <w:rFonts w:ascii="Bookman Old Style" w:hAnsi="Bookman Old Style"/>
        </w:rPr>
      </w:pPr>
      <w:r w:rsidRPr="007E1E43">
        <w:rPr>
          <w:rFonts w:ascii="Bookman Old Style" w:hAnsi="Bookman Old Style"/>
        </w:rPr>
        <w:t>Il canone è dovuto per:</w:t>
      </w:r>
    </w:p>
    <w:p w14:paraId="44C642BB" w14:textId="77777777" w:rsidR="0023249C" w:rsidRPr="007E1E43" w:rsidRDefault="006305D1" w:rsidP="00043F45">
      <w:pPr>
        <w:pStyle w:val="Paragrafoelenco"/>
        <w:numPr>
          <w:ilvl w:val="0"/>
          <w:numId w:val="2"/>
        </w:numPr>
        <w:jc w:val="both"/>
        <w:rPr>
          <w:rFonts w:ascii="Bookman Old Style" w:hAnsi="Bookman Old Style"/>
        </w:rPr>
      </w:pPr>
      <w:r w:rsidRPr="007E1E43">
        <w:rPr>
          <w:rFonts w:ascii="Bookman Old Style" w:hAnsi="Bookman Old Style"/>
        </w:rPr>
        <w:t xml:space="preserve">l’occupazione, anche abusiva, delle aree appartenenti al demanio o al patrimonio indisponibile degli enti e degli spazi soprastanti o sottostanti il suolo pubblico. Si definisce occupazione di suolo pubblico qualsiasi occupazione per l'utilizzo diretto di strade, aree e relativi spazi soprastanti e sottostanti appartenenti al demanio o al patrimonio indisponibile del Comune ovvero di aree private soggette a servitù di pubblico passaggio costituita nei modi di legge. Sono equiparate a tali aree i passaggi privati aperti colleganti direttamente due strade comunali. </w:t>
      </w:r>
      <w:r w:rsidRPr="007E1E43">
        <w:rPr>
          <w:rFonts w:ascii="Bookman Old Style" w:hAnsi="Bookman Old Style"/>
        </w:rPr>
        <w:lastRenderedPageBreak/>
        <w:t>Restano esclusi i passaggi privati a fondo cieco non assoggettati a servitù di pubblico passaggio</w:t>
      </w:r>
      <w:r w:rsidR="0023249C" w:rsidRPr="007E1E43">
        <w:rPr>
          <w:rFonts w:ascii="Bookman Old Style" w:hAnsi="Bookman Old Style"/>
        </w:rPr>
        <w:t>;</w:t>
      </w:r>
    </w:p>
    <w:p w14:paraId="04FACF70" w14:textId="77777777" w:rsidR="006305D1" w:rsidRPr="007E1E43" w:rsidRDefault="006305D1" w:rsidP="00043F45">
      <w:pPr>
        <w:pStyle w:val="Paragrafoelenco"/>
        <w:numPr>
          <w:ilvl w:val="0"/>
          <w:numId w:val="2"/>
        </w:numPr>
        <w:jc w:val="both"/>
        <w:rPr>
          <w:rFonts w:ascii="Bookman Old Style" w:hAnsi="Bookman Old Style"/>
        </w:rPr>
      </w:pPr>
      <w:r w:rsidRPr="007E1E43">
        <w:rPr>
          <w:rFonts w:ascii="Bookman Old Style" w:hAnsi="Bookman Old Style"/>
        </w:rPr>
        <w:t>la diffusione di messaggi pubblicitari, anche abusiva, mediante impianti installati su aree appartenenti al demanio o al patrimonio indisponibile del Comune, su beni privati laddove siano visibili da luogo pubblico o aperto al pubblico del territorio comunale, ovvero all’esterno di veicoli adibiti a uso pubblico o a uso privato. Si considerano rilevanti ai fini dell'imposizione: i messaggi da chiunque diffusi a qualunque titolo salvo i casi di esenzione. Si intendono ricompresi nell’</w:t>
      </w:r>
      <w:r w:rsidR="00AA52AA" w:rsidRPr="007E1E43">
        <w:rPr>
          <w:rFonts w:ascii="Bookman Old Style" w:hAnsi="Bookman Old Style"/>
        </w:rPr>
        <w:t xml:space="preserve">ambito di applicazione del canone </w:t>
      </w:r>
      <w:r w:rsidRPr="007E1E43">
        <w:rPr>
          <w:rFonts w:ascii="Bookman Old Style" w:hAnsi="Bookman Old Style"/>
        </w:rPr>
        <w:t>i messaggi diffusi allo scopo di promuovere la domanda e la diffusione di beni e servizi di qualsiasi natura</w:t>
      </w:r>
      <w:r w:rsidR="00AA52AA" w:rsidRPr="007E1E43">
        <w:rPr>
          <w:rFonts w:ascii="Bookman Old Style" w:hAnsi="Bookman Old Style"/>
        </w:rPr>
        <w:t xml:space="preserve">, i messaggi </w:t>
      </w:r>
      <w:r w:rsidRPr="007E1E43">
        <w:rPr>
          <w:rFonts w:ascii="Bookman Old Style" w:hAnsi="Bookman Old Style"/>
        </w:rPr>
        <w:t>finalizzati a migliorare l'immagine del soggetto pubblicizzato</w:t>
      </w:r>
      <w:r w:rsidR="00AA52AA" w:rsidRPr="007E1E43">
        <w:rPr>
          <w:rFonts w:ascii="Bookman Old Style" w:hAnsi="Bookman Old Style"/>
        </w:rPr>
        <w:t xml:space="preserve"> nonché </w:t>
      </w:r>
      <w:r w:rsidRPr="007E1E43">
        <w:rPr>
          <w:rFonts w:ascii="Bookman Old Style" w:hAnsi="Bookman Old Style"/>
        </w:rPr>
        <w:t xml:space="preserve">i mezzi </w:t>
      </w:r>
      <w:r w:rsidR="00AA52AA" w:rsidRPr="007E1E43">
        <w:rPr>
          <w:rFonts w:ascii="Bookman Old Style" w:hAnsi="Bookman Old Style"/>
        </w:rPr>
        <w:t xml:space="preserve">atti </w:t>
      </w:r>
      <w:r w:rsidRPr="007E1E43">
        <w:rPr>
          <w:rFonts w:ascii="Bookman Old Style" w:hAnsi="Bookman Old Style"/>
        </w:rPr>
        <w:t>ad indicare il luogo nel quale viene esercitata un'attività.</w:t>
      </w:r>
    </w:p>
    <w:p w14:paraId="24F4A473" w14:textId="77777777" w:rsidR="006305D1" w:rsidRPr="007E1E43" w:rsidRDefault="006305D1" w:rsidP="00C02678">
      <w:pPr>
        <w:pStyle w:val="Paragrafoelenco"/>
        <w:numPr>
          <w:ilvl w:val="0"/>
          <w:numId w:val="27"/>
        </w:numPr>
        <w:jc w:val="both"/>
        <w:rPr>
          <w:rFonts w:ascii="Bookman Old Style" w:hAnsi="Bookman Old Style"/>
        </w:rPr>
      </w:pPr>
      <w:r w:rsidRPr="007E1E43">
        <w:rPr>
          <w:rFonts w:ascii="Bookman Old Style" w:hAnsi="Bookman Old Style"/>
        </w:rPr>
        <w:t>Rientrano nel presupposto pubblicitario tutte le forme di comunicazione aventi ad oggetto idee, beni o servizi, attuata attraverso specifici supporti al fine di orientare l’interesse del pubblico verso un prodotto, una persona, o una organizzazione pubblica o privata.</w:t>
      </w:r>
    </w:p>
    <w:p w14:paraId="5855A26C" w14:textId="77777777" w:rsidR="006305D1" w:rsidRPr="007E1E43" w:rsidRDefault="006305D1" w:rsidP="00C02678">
      <w:pPr>
        <w:pStyle w:val="Paragrafoelenco"/>
        <w:numPr>
          <w:ilvl w:val="0"/>
          <w:numId w:val="27"/>
        </w:numPr>
        <w:jc w:val="both"/>
        <w:rPr>
          <w:rFonts w:ascii="Bookman Old Style" w:hAnsi="Bookman Old Style"/>
        </w:rPr>
      </w:pPr>
      <w:r w:rsidRPr="007E1E43">
        <w:rPr>
          <w:rFonts w:ascii="Bookman Old Style" w:hAnsi="Bookman Old Style"/>
        </w:rPr>
        <w:t>Fermo restan</w:t>
      </w:r>
      <w:r w:rsidR="002028AA" w:rsidRPr="007E1E43">
        <w:rPr>
          <w:rFonts w:ascii="Bookman Old Style" w:hAnsi="Bookman Old Style"/>
        </w:rPr>
        <w:t>do</w:t>
      </w:r>
      <w:r w:rsidRPr="007E1E43">
        <w:rPr>
          <w:rFonts w:ascii="Bookman Old Style" w:hAnsi="Bookman Old Style"/>
        </w:rPr>
        <w:t xml:space="preserve"> il disposto de</w:t>
      </w:r>
      <w:r w:rsidR="002028AA" w:rsidRPr="007E1E43">
        <w:rPr>
          <w:rFonts w:ascii="Bookman Old Style" w:hAnsi="Bookman Old Style"/>
        </w:rPr>
        <w:t xml:space="preserve">ll’art 1, </w:t>
      </w:r>
      <w:r w:rsidRPr="007E1E43">
        <w:rPr>
          <w:rFonts w:ascii="Bookman Old Style" w:hAnsi="Bookman Old Style"/>
        </w:rPr>
        <w:t>comma 818,</w:t>
      </w:r>
      <w:r w:rsidR="002028AA" w:rsidRPr="007E1E43">
        <w:rPr>
          <w:rFonts w:ascii="Bookman Old Style" w:hAnsi="Bookman Old Style"/>
        </w:rPr>
        <w:t xml:space="preserve"> della L.160/2019,</w:t>
      </w:r>
      <w:r w:rsidRPr="007E1E43">
        <w:rPr>
          <w:rFonts w:ascii="Bookman Old Style" w:hAnsi="Bookman Old Style"/>
        </w:rPr>
        <w:t xml:space="preserve"> il canone per l’autorizzazione pubblicitaria è dovuto al Comune in tutti i casi in cui la diffusione di messaggi pubblicitari, anche abusiva avvenga mediante impianti installati su tutto il territorio comunale</w:t>
      </w:r>
      <w:r w:rsidR="00EA30CF" w:rsidRPr="007E1E43">
        <w:rPr>
          <w:rFonts w:ascii="Bookman Old Style" w:hAnsi="Bookman Old Style"/>
        </w:rPr>
        <w:t>,</w:t>
      </w:r>
      <w:r w:rsidR="00B51D8C" w:rsidRPr="007E1E43">
        <w:rPr>
          <w:rFonts w:ascii="Bookman Old Style" w:hAnsi="Bookman Old Style"/>
        </w:rPr>
        <w:t xml:space="preserve"> </w:t>
      </w:r>
      <w:r w:rsidR="00EA30CF" w:rsidRPr="007E1E43">
        <w:rPr>
          <w:rFonts w:ascii="Bookman Old Style" w:hAnsi="Bookman Old Style"/>
        </w:rPr>
        <w:t>comprese le aree</w:t>
      </w:r>
      <w:r w:rsidR="00B51D8C" w:rsidRPr="007E1E43">
        <w:rPr>
          <w:rFonts w:ascii="Bookman Old Style" w:hAnsi="Bookman Old Style"/>
        </w:rPr>
        <w:t xml:space="preserve"> appartenenti al demanio o al patrimonio indisponibile della Provincia</w:t>
      </w:r>
      <w:r w:rsidRPr="007E1E43">
        <w:rPr>
          <w:rFonts w:ascii="Bookman Old Style" w:hAnsi="Bookman Old Style"/>
        </w:rPr>
        <w:t>.</w:t>
      </w:r>
      <w:r w:rsidR="006609A4" w:rsidRPr="007E1E43">
        <w:rPr>
          <w:rFonts w:ascii="Bookman Old Style" w:hAnsi="Bookman Old Style"/>
        </w:rPr>
        <w:t xml:space="preserve"> </w:t>
      </w:r>
    </w:p>
    <w:p w14:paraId="6844F07C" w14:textId="77777777" w:rsidR="006305D1" w:rsidRPr="007E1E43" w:rsidRDefault="006305D1" w:rsidP="00C02678">
      <w:pPr>
        <w:pStyle w:val="Paragrafoelenco"/>
        <w:numPr>
          <w:ilvl w:val="0"/>
          <w:numId w:val="27"/>
        </w:numPr>
        <w:jc w:val="both"/>
        <w:rPr>
          <w:rFonts w:ascii="Bookman Old Style" w:hAnsi="Bookman Old Style"/>
        </w:rPr>
      </w:pPr>
      <w:r w:rsidRPr="007E1E43">
        <w:rPr>
          <w:rFonts w:ascii="Bookman Old Style" w:hAnsi="Bookman Old Style"/>
        </w:rPr>
        <w:t xml:space="preserve">Gli atti di concessione e autorizzazione previsti dal presente regolamento hanno altresì valore di   permessi comunali in applicazione delle norme previste dal Titolo II, Capo I del D.Lgs. 30 aprile 1992 n. 285 </w:t>
      </w:r>
      <w:hyperlink r:id="rId8" w:anchor="nota4" w:history="1"/>
      <w:r w:rsidRPr="007E1E43">
        <w:rPr>
          <w:rFonts w:ascii="Bookman Old Style" w:hAnsi="Bookman Old Style"/>
        </w:rPr>
        <w:t xml:space="preserve"> e successive modificazioni e integrazioni (Codice della strada), ma non si sostituiscono in alcun modo ai permessi edilizi per i quali occorre fare riferimento alla specifica disciplina.</w:t>
      </w:r>
    </w:p>
    <w:p w14:paraId="37CAAA6D" w14:textId="77777777" w:rsidR="002028AA" w:rsidRPr="007E1E43" w:rsidRDefault="002028AA" w:rsidP="00362F3C">
      <w:pPr>
        <w:pStyle w:val="Paragrafoelenco"/>
        <w:jc w:val="both"/>
        <w:rPr>
          <w:rFonts w:ascii="Bookman Old Style" w:hAnsi="Bookman Old Style"/>
        </w:rPr>
      </w:pPr>
    </w:p>
    <w:p w14:paraId="74F8E838" w14:textId="77777777" w:rsidR="002028AA" w:rsidRPr="007E1E43" w:rsidRDefault="002028AA" w:rsidP="00C02678">
      <w:pPr>
        <w:pStyle w:val="Paragrafoelenco"/>
        <w:numPr>
          <w:ilvl w:val="0"/>
          <w:numId w:val="16"/>
        </w:numPr>
        <w:ind w:left="357" w:firstLine="68"/>
        <w:jc w:val="both"/>
        <w:outlineLvl w:val="0"/>
        <w:rPr>
          <w:rFonts w:ascii="Bookman Old Style" w:hAnsi="Bookman Old Style"/>
          <w:b/>
        </w:rPr>
      </w:pPr>
      <w:bookmarkStart w:id="8" w:name="_Toc127280253"/>
      <w:r w:rsidRPr="007E1E43">
        <w:rPr>
          <w:rFonts w:ascii="Bookman Old Style" w:hAnsi="Bookman Old Style"/>
          <w:b/>
        </w:rPr>
        <w:t>Soggetti</w:t>
      </w:r>
      <w:r w:rsidR="00DB5750" w:rsidRPr="007E1E43">
        <w:rPr>
          <w:rFonts w:ascii="Bookman Old Style" w:hAnsi="Bookman Old Style"/>
          <w:b/>
        </w:rPr>
        <w:t xml:space="preserve"> obbligati</w:t>
      </w:r>
      <w:bookmarkEnd w:id="8"/>
    </w:p>
    <w:p w14:paraId="0BF19745" w14:textId="77777777" w:rsidR="005F0758"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 xml:space="preserve">Ai sensi del comma 823 dell’articolo 1 della L. n. 160/2019 il canone è dovuto dal titolare dell’autorizzazione o della concessione ovvero, in mancanza, dal soggetto che effettua l’occupazione o la diffusione dei messaggi pubblicitari in maniera abusiva, risultante da verbale di accertamento redatto dal competente pubblico ufficiale; per la diffusione di messaggi pubblicitari, è obbligato in solido il soggetto </w:t>
      </w:r>
      <w:r w:rsidR="00DB6CF2" w:rsidRPr="007E1E43">
        <w:rPr>
          <w:rFonts w:ascii="Bookman Old Style" w:hAnsi="Bookman Old Style"/>
        </w:rPr>
        <w:t>che utilizza il mezzo</w:t>
      </w:r>
      <w:r w:rsidR="00485A4A" w:rsidRPr="007E1E43">
        <w:rPr>
          <w:rFonts w:ascii="Bookman Old Style" w:hAnsi="Bookman Old Style"/>
        </w:rPr>
        <w:t xml:space="preserve"> per diffondere il messaggio</w:t>
      </w:r>
      <w:r w:rsidRPr="007E1E43">
        <w:rPr>
          <w:rFonts w:ascii="Bookman Old Style" w:hAnsi="Bookman Old Style"/>
        </w:rPr>
        <w:t xml:space="preserve"> ovvero colui che produce o vende la merce o fornisce i servizi oggetto della pubblicità.</w:t>
      </w:r>
    </w:p>
    <w:p w14:paraId="4E44ED56" w14:textId="77777777" w:rsidR="005F0758"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 xml:space="preserve">Nel caso di una pluralità di occupanti di fatto, gli stessi sono tenuti in solido al pagamento del canone. </w:t>
      </w:r>
    </w:p>
    <w:p w14:paraId="4551C9B8" w14:textId="77777777" w:rsidR="005F0758"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 xml:space="preserve">Il canone è indivisibile e il versamento dello stesso viene effettuato indifferentemente da uno dei contitolari in base ai principi generali della solidarietà passiva tra i condebitori così come previsto dall’art. 1292 del Codice Civile. </w:t>
      </w:r>
    </w:p>
    <w:p w14:paraId="6DB46AA3" w14:textId="77777777" w:rsidR="005F0758"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L’amministratore di condominio procede ai sensi dell’art.1180 al versamento del canone per le occupazioni o per le esposizioni pubblicitarie relative al condominio. Le richieste di pagamento e di versamento relative al condominio sono indirizzate all’amministratore ai sensi dell’articolo 1131 del codice civile.</w:t>
      </w:r>
    </w:p>
    <w:p w14:paraId="3D6BE467" w14:textId="7F00F257" w:rsidR="00DB5750" w:rsidRPr="007E1E43" w:rsidRDefault="005F0758" w:rsidP="00C02678">
      <w:pPr>
        <w:pStyle w:val="Paragrafoelenco"/>
        <w:numPr>
          <w:ilvl w:val="0"/>
          <w:numId w:val="18"/>
        </w:numPr>
        <w:jc w:val="both"/>
        <w:rPr>
          <w:rFonts w:ascii="Bookman Old Style" w:hAnsi="Bookman Old Style"/>
        </w:rPr>
      </w:pPr>
      <w:r w:rsidRPr="007E1E43">
        <w:rPr>
          <w:rFonts w:ascii="Bookman Old Style" w:hAnsi="Bookman Old Style"/>
        </w:rPr>
        <w:t xml:space="preserve">A seguito di variazione del rappresentante del condominio l'amministratore subentrante è tenuto a comunicare formalmente al </w:t>
      </w:r>
      <w:r w:rsidR="00DB5750" w:rsidRPr="007E1E43">
        <w:rPr>
          <w:rFonts w:ascii="Bookman Old Style" w:hAnsi="Bookman Old Style"/>
        </w:rPr>
        <w:t>Comune</w:t>
      </w:r>
      <w:r w:rsidRPr="007E1E43">
        <w:rPr>
          <w:rFonts w:ascii="Bookman Old Style" w:hAnsi="Bookman Old Style"/>
        </w:rPr>
        <w:t xml:space="preserve"> la sua nomina </w:t>
      </w:r>
      <w:r w:rsidRPr="007E1E43">
        <w:rPr>
          <w:rFonts w:ascii="Bookman Old Style" w:hAnsi="Bookman Old Style"/>
        </w:rPr>
        <w:lastRenderedPageBreak/>
        <w:t>mediante invio di copia della relativa delibera assembleare entro trenta giorni dalla sua adozione. In caso di omessa comunicazione nel termine previsto di 30 giorni sarà irrogata al nuovo amministratore la sanzione amministrativa prevista dall’art</w:t>
      </w:r>
      <w:r w:rsidR="00DB5750" w:rsidRPr="007E1E43">
        <w:rPr>
          <w:rFonts w:ascii="Bookman Old Style" w:hAnsi="Bookman Old Style"/>
        </w:rPr>
        <w:t>.</w:t>
      </w:r>
      <w:r w:rsidR="00C35D89" w:rsidRPr="007E1E43">
        <w:rPr>
          <w:rFonts w:ascii="Bookman Old Style" w:hAnsi="Bookman Old Style"/>
        </w:rPr>
        <w:t xml:space="preserve"> </w:t>
      </w:r>
      <w:r w:rsidRPr="007E1E43">
        <w:rPr>
          <w:rFonts w:ascii="Bookman Old Style" w:hAnsi="Bookman Old Style"/>
        </w:rPr>
        <w:t>4</w:t>
      </w:r>
      <w:r w:rsidR="00C35D89" w:rsidRPr="007E1E43">
        <w:rPr>
          <w:rFonts w:ascii="Bookman Old Style" w:hAnsi="Bookman Old Style"/>
        </w:rPr>
        <w:t>5</w:t>
      </w:r>
      <w:r w:rsidRPr="007E1E43">
        <w:rPr>
          <w:rFonts w:ascii="Bookman Old Style" w:hAnsi="Bookman Old Style"/>
        </w:rPr>
        <w:t xml:space="preserve"> comma 3</w:t>
      </w:r>
      <w:r w:rsidR="00DB5750" w:rsidRPr="007E1E43">
        <w:rPr>
          <w:rFonts w:ascii="Bookman Old Style" w:hAnsi="Bookman Old Style"/>
        </w:rPr>
        <w:t>.</w:t>
      </w:r>
    </w:p>
    <w:p w14:paraId="6F26208D" w14:textId="77777777" w:rsidR="002028AA" w:rsidRPr="007E1E43" w:rsidRDefault="002028AA" w:rsidP="00C02678">
      <w:pPr>
        <w:pStyle w:val="Paragrafoelenco"/>
        <w:numPr>
          <w:ilvl w:val="0"/>
          <w:numId w:val="18"/>
        </w:numPr>
        <w:jc w:val="both"/>
        <w:rPr>
          <w:rFonts w:ascii="Bookman Old Style" w:hAnsi="Bookman Old Style"/>
        </w:rPr>
      </w:pPr>
      <w:r w:rsidRPr="007E1E43">
        <w:rPr>
          <w:rFonts w:ascii="Bookman Old Style" w:hAnsi="Bookman Old Style"/>
        </w:rPr>
        <w:t>Il canone deve essere pagato anche nell’ipotesi in cui i soggetti di cui ai commi precedenti non usufruiscano, in tutto o in parte, dell’occupazione.</w:t>
      </w:r>
    </w:p>
    <w:p w14:paraId="24BBB8F6" w14:textId="77777777" w:rsidR="0099128C" w:rsidRPr="007E1E43" w:rsidRDefault="0099128C" w:rsidP="0099128C">
      <w:pPr>
        <w:rPr>
          <w:rFonts w:ascii="Bookman Old Style" w:hAnsi="Bookman Old Style"/>
        </w:rPr>
      </w:pPr>
    </w:p>
    <w:p w14:paraId="50B37308" w14:textId="77777777" w:rsidR="0099128C" w:rsidRPr="007E1E43" w:rsidRDefault="0099128C" w:rsidP="0099128C">
      <w:pPr>
        <w:pStyle w:val="Titolo3"/>
        <w:jc w:val="center"/>
        <w:rPr>
          <w:rFonts w:ascii="Bookman Old Style" w:hAnsi="Bookman Old Style"/>
          <w:b/>
          <w:color w:val="auto"/>
          <w:sz w:val="28"/>
          <w:szCs w:val="28"/>
        </w:rPr>
      </w:pPr>
      <w:bookmarkStart w:id="9" w:name="_Toc127280254"/>
      <w:r w:rsidRPr="007E1E43">
        <w:rPr>
          <w:rFonts w:ascii="Bookman Old Style" w:hAnsi="Bookman Old Style"/>
          <w:b/>
          <w:color w:val="auto"/>
          <w:sz w:val="28"/>
          <w:szCs w:val="28"/>
        </w:rPr>
        <w:t>TITOLO II – Occupazioni di spazi ed aree pubbliche</w:t>
      </w:r>
      <w:bookmarkEnd w:id="9"/>
    </w:p>
    <w:p w14:paraId="0F50E68E" w14:textId="77777777" w:rsidR="00A478D6" w:rsidRPr="007E1E43" w:rsidRDefault="00A478D6" w:rsidP="00362F3C">
      <w:pPr>
        <w:rPr>
          <w:rFonts w:ascii="Bookman Old Style" w:hAnsi="Bookman Old Style"/>
        </w:rPr>
      </w:pPr>
    </w:p>
    <w:p w14:paraId="5E29A365" w14:textId="61589B3A" w:rsidR="00A478D6" w:rsidRPr="007E1E43" w:rsidRDefault="00A478D6" w:rsidP="00C02678">
      <w:pPr>
        <w:pStyle w:val="Paragrafoelenco"/>
        <w:numPr>
          <w:ilvl w:val="0"/>
          <w:numId w:val="16"/>
        </w:numPr>
        <w:ind w:left="357" w:firstLine="68"/>
        <w:jc w:val="both"/>
        <w:outlineLvl w:val="0"/>
        <w:rPr>
          <w:rFonts w:ascii="Bookman Old Style" w:hAnsi="Bookman Old Style"/>
          <w:b/>
        </w:rPr>
      </w:pPr>
      <w:bookmarkStart w:id="10" w:name="_Toc67072664"/>
      <w:bookmarkStart w:id="11" w:name="_Toc67072978"/>
      <w:bookmarkStart w:id="12" w:name="_Toc67229921"/>
      <w:bookmarkStart w:id="13" w:name="_Toc67258038"/>
      <w:bookmarkStart w:id="14" w:name="_Toc67294503"/>
      <w:bookmarkStart w:id="15" w:name="_Toc67322405"/>
      <w:bookmarkStart w:id="16" w:name="_Toc127280255"/>
      <w:bookmarkEnd w:id="10"/>
      <w:bookmarkEnd w:id="11"/>
      <w:bookmarkEnd w:id="12"/>
      <w:bookmarkEnd w:id="13"/>
      <w:bookmarkEnd w:id="14"/>
      <w:bookmarkEnd w:id="15"/>
      <w:r w:rsidRPr="007E1E43">
        <w:rPr>
          <w:rFonts w:ascii="Bookman Old Style" w:hAnsi="Bookman Old Style"/>
          <w:b/>
        </w:rPr>
        <w:t>Istanze per l’occupazione di suolo pubblico</w:t>
      </w:r>
      <w:bookmarkEnd w:id="16"/>
    </w:p>
    <w:p w14:paraId="6596303F" w14:textId="5B53ED6F" w:rsidR="006871F4" w:rsidRPr="007E1E43" w:rsidRDefault="00A478D6" w:rsidP="00043F45">
      <w:pPr>
        <w:pStyle w:val="Paragrafoelenco"/>
        <w:numPr>
          <w:ilvl w:val="0"/>
          <w:numId w:val="1"/>
        </w:numPr>
        <w:jc w:val="both"/>
        <w:rPr>
          <w:rFonts w:ascii="Bookman Old Style" w:hAnsi="Bookman Old Style"/>
        </w:rPr>
      </w:pPr>
      <w:r w:rsidRPr="007E1E43">
        <w:rPr>
          <w:rFonts w:ascii="Bookman Old Style" w:hAnsi="Bookman Old Style"/>
        </w:rPr>
        <w:t>L’occupazione di strade, di spazi ed aree pubbliche o di aree private gravate da servitù di pubblico passaggio è consentita solo previo rilascio di un provvedimento espresso di concessione</w:t>
      </w:r>
      <w:r w:rsidR="006871F4" w:rsidRPr="007E1E43">
        <w:rPr>
          <w:rFonts w:ascii="Bookman Old Style" w:hAnsi="Bookman Old Style"/>
        </w:rPr>
        <w:t>.</w:t>
      </w:r>
    </w:p>
    <w:p w14:paraId="4B874B01" w14:textId="4328117D" w:rsidR="002E74B7" w:rsidRPr="007E1E43" w:rsidRDefault="002C6800" w:rsidP="00043F45">
      <w:pPr>
        <w:pStyle w:val="Paragrafoelenco"/>
        <w:numPr>
          <w:ilvl w:val="0"/>
          <w:numId w:val="1"/>
        </w:numPr>
        <w:jc w:val="both"/>
        <w:rPr>
          <w:rFonts w:ascii="Bookman Old Style" w:hAnsi="Bookman Old Style"/>
        </w:rPr>
      </w:pPr>
      <w:r w:rsidRPr="007E1E43">
        <w:rPr>
          <w:rFonts w:ascii="Bookman Old Style" w:hAnsi="Bookman Old Style"/>
        </w:rPr>
        <w:t xml:space="preserve">Il soggetto interessato ad effettuare l’occupazione di spazi ed aree pubbliche deve presentare domanda in bollo conforme al presente regolamento, sulla base di modelli che saranno aggiornati e pubblicati sul sito del Comune di Riomaggiore, all’Ufficio preposto, il quale provvede, nell’ipotesi in cui vi siano </w:t>
      </w:r>
      <w:r w:rsidR="00AC7F93" w:rsidRPr="007E1E43">
        <w:rPr>
          <w:rFonts w:ascii="Bookman Old Style" w:hAnsi="Bookman Old Style"/>
        </w:rPr>
        <w:t>soggetti contro interessati, a darne comunicazione agli stessi nei termini e con le modalità previsti dagli artt. 7 e 8 della Legge 7 agosto 1990, n. 241 e successive modificazioni.</w:t>
      </w:r>
    </w:p>
    <w:p w14:paraId="20553B88" w14:textId="77777777" w:rsidR="00954385" w:rsidRPr="007E1E43" w:rsidRDefault="00954385" w:rsidP="00043F45">
      <w:pPr>
        <w:pStyle w:val="Paragrafoelenco"/>
        <w:numPr>
          <w:ilvl w:val="0"/>
          <w:numId w:val="1"/>
        </w:numPr>
        <w:jc w:val="both"/>
        <w:rPr>
          <w:rFonts w:ascii="Bookman Old Style" w:hAnsi="Bookman Old Style"/>
        </w:rPr>
      </w:pPr>
      <w:r w:rsidRPr="007E1E43">
        <w:rPr>
          <w:rFonts w:ascii="Bookman Old Style" w:hAnsi="Bookman Old Style"/>
        </w:rPr>
        <w:t>Rispetto alla data di inizio dell’occupazione la domanda va presentata in tempo utile a consentire la conclusione del procedimento, nel rispetto dei termini stabiliti dal presente Regolamento, salvo quanto disposto per le occupazioni urgenti.</w:t>
      </w:r>
    </w:p>
    <w:p w14:paraId="00D9A5E7" w14:textId="77777777" w:rsidR="00AC7F93" w:rsidRPr="007E1E43" w:rsidRDefault="00AC7F93" w:rsidP="00043F45">
      <w:pPr>
        <w:pStyle w:val="Paragrafoelenco"/>
        <w:numPr>
          <w:ilvl w:val="0"/>
          <w:numId w:val="1"/>
        </w:numPr>
        <w:jc w:val="both"/>
        <w:rPr>
          <w:rFonts w:ascii="Bookman Old Style" w:hAnsi="Bookman Old Style"/>
        </w:rPr>
      </w:pPr>
      <w:r w:rsidRPr="007E1E43">
        <w:rPr>
          <w:rFonts w:ascii="Bookman Old Style" w:hAnsi="Bookman Old Style"/>
        </w:rPr>
        <w:t>La domanda, a pena di improcedibilità, deve contenere:</w:t>
      </w:r>
    </w:p>
    <w:p w14:paraId="38BE4C0F" w14:textId="1E0CD95F" w:rsidR="00AC7F93" w:rsidRPr="007E1E43" w:rsidRDefault="00AC7F93" w:rsidP="00C02678">
      <w:pPr>
        <w:pStyle w:val="Paragrafoelenco"/>
        <w:numPr>
          <w:ilvl w:val="0"/>
          <w:numId w:val="29"/>
        </w:numPr>
        <w:jc w:val="both"/>
        <w:rPr>
          <w:rFonts w:ascii="Bookman Old Style" w:hAnsi="Bookman Old Style"/>
        </w:rPr>
      </w:pPr>
      <w:bookmarkStart w:id="17" w:name="_Hlk67232416"/>
      <w:r w:rsidRPr="007E1E43">
        <w:rPr>
          <w:rFonts w:ascii="Bookman Old Style" w:hAnsi="Bookman Old Style"/>
        </w:rPr>
        <w:t xml:space="preserve">per le persone fisiche: le generalità del richiedente, la residenza od il domicilio legale, il codice fiscale, </w:t>
      </w:r>
      <w:r w:rsidR="00316411" w:rsidRPr="007E1E43">
        <w:rPr>
          <w:rFonts w:ascii="Bookman Old Style" w:hAnsi="Bookman Old Style"/>
        </w:rPr>
        <w:t xml:space="preserve">il </w:t>
      </w:r>
      <w:r w:rsidRPr="007E1E43">
        <w:rPr>
          <w:rFonts w:ascii="Bookman Old Style" w:hAnsi="Bookman Old Style"/>
        </w:rPr>
        <w:t xml:space="preserve">recapito telefonico, </w:t>
      </w:r>
      <w:r w:rsidR="00316411" w:rsidRPr="007E1E43">
        <w:rPr>
          <w:rFonts w:ascii="Bookman Old Style" w:hAnsi="Bookman Old Style"/>
        </w:rPr>
        <w:t xml:space="preserve">l’indirizzo PEC se posseduto, o in alternativa </w:t>
      </w:r>
      <w:r w:rsidRPr="007E1E43">
        <w:rPr>
          <w:rFonts w:ascii="Bookman Old Style" w:hAnsi="Bookman Old Style"/>
        </w:rPr>
        <w:t>l’indirizzo e-mail;</w:t>
      </w:r>
    </w:p>
    <w:p w14:paraId="7778BDAE" w14:textId="0493CC3D" w:rsidR="00AC7F93" w:rsidRPr="007E1E43" w:rsidRDefault="00AC7F93" w:rsidP="00C02678">
      <w:pPr>
        <w:pStyle w:val="Paragrafoelenco"/>
        <w:numPr>
          <w:ilvl w:val="0"/>
          <w:numId w:val="29"/>
        </w:numPr>
        <w:jc w:val="both"/>
        <w:rPr>
          <w:rFonts w:ascii="Bookman Old Style" w:hAnsi="Bookman Old Style"/>
        </w:rPr>
      </w:pPr>
      <w:r w:rsidRPr="007E1E43">
        <w:rPr>
          <w:rFonts w:ascii="Bookman Old Style" w:hAnsi="Bookman Old Style"/>
        </w:rPr>
        <w:t xml:space="preserve">per le persone giuridiche o i soggetti comunque diversi dalle persone fisiche: la denominazione o ragione sociale, la sede legale, il codice fiscale e </w:t>
      </w:r>
      <w:r w:rsidR="00316411" w:rsidRPr="007E1E43">
        <w:rPr>
          <w:rFonts w:ascii="Bookman Old Style" w:hAnsi="Bookman Old Style"/>
        </w:rPr>
        <w:t xml:space="preserve">il numero di </w:t>
      </w:r>
      <w:r w:rsidRPr="007E1E43">
        <w:rPr>
          <w:rFonts w:ascii="Bookman Old Style" w:hAnsi="Bookman Old Style"/>
        </w:rPr>
        <w:t xml:space="preserve">partita I.V.A., le generalità complete del rappresentante che sottoscrive la domanda, </w:t>
      </w:r>
      <w:r w:rsidR="00316411" w:rsidRPr="007E1E43">
        <w:rPr>
          <w:rFonts w:ascii="Bookman Old Style" w:hAnsi="Bookman Old Style"/>
        </w:rPr>
        <w:t xml:space="preserve">il </w:t>
      </w:r>
      <w:r w:rsidRPr="007E1E43">
        <w:rPr>
          <w:rFonts w:ascii="Bookman Old Style" w:hAnsi="Bookman Old Style"/>
        </w:rPr>
        <w:t xml:space="preserve">recapito telefonico, </w:t>
      </w:r>
      <w:r w:rsidR="00316411" w:rsidRPr="007E1E43">
        <w:rPr>
          <w:rFonts w:ascii="Bookman Old Style" w:hAnsi="Bookman Old Style"/>
        </w:rPr>
        <w:t>l’indirizzo PEC se posseduto, o in alternativa l’indirizzo e-mail</w:t>
      </w:r>
      <w:r w:rsidRPr="007E1E43">
        <w:rPr>
          <w:rFonts w:ascii="Bookman Old Style" w:hAnsi="Bookman Old Style"/>
        </w:rPr>
        <w:t>;</w:t>
      </w:r>
    </w:p>
    <w:bookmarkEnd w:id="17"/>
    <w:p w14:paraId="6E11A688" w14:textId="77777777" w:rsidR="00AC7F93" w:rsidRPr="007E1E43" w:rsidRDefault="00AC7F93" w:rsidP="00C02678">
      <w:pPr>
        <w:pStyle w:val="Paragrafoelenco"/>
        <w:numPr>
          <w:ilvl w:val="0"/>
          <w:numId w:val="29"/>
        </w:numPr>
        <w:jc w:val="both"/>
        <w:rPr>
          <w:rFonts w:ascii="Bookman Old Style" w:hAnsi="Bookman Old Style"/>
        </w:rPr>
      </w:pPr>
      <w:r w:rsidRPr="007E1E43">
        <w:rPr>
          <w:rFonts w:ascii="Bookman Old Style" w:hAnsi="Bookman Old Style"/>
        </w:rPr>
        <w:t>nel caso di condomini: la domanda va sottoscritta dall’Amministratore, od in mancanza di questi, da tutti i condomini;</w:t>
      </w:r>
    </w:p>
    <w:p w14:paraId="362EA605" w14:textId="350EE972" w:rsidR="00AC7F93" w:rsidRPr="007E1E43" w:rsidRDefault="00AC7F93" w:rsidP="00C02678">
      <w:pPr>
        <w:pStyle w:val="Paragrafoelenco"/>
        <w:numPr>
          <w:ilvl w:val="0"/>
          <w:numId w:val="29"/>
        </w:numPr>
        <w:jc w:val="both"/>
        <w:rPr>
          <w:rFonts w:ascii="Bookman Old Style" w:hAnsi="Bookman Old Style"/>
        </w:rPr>
      </w:pPr>
      <w:r w:rsidRPr="007E1E43">
        <w:rPr>
          <w:rFonts w:ascii="Bookman Old Style" w:hAnsi="Bookman Old Style"/>
        </w:rPr>
        <w:t>l’individuazione specifica dell’area, della strada o degli spazi pubblici sottostanti o soprastanti, la cui utilizzazione è oggetto di richiesta;</w:t>
      </w:r>
    </w:p>
    <w:p w14:paraId="36A3D5F9" w14:textId="3A71999E" w:rsidR="00AC7F93" w:rsidRPr="007E1E43" w:rsidRDefault="00316411" w:rsidP="00C02678">
      <w:pPr>
        <w:pStyle w:val="Paragrafoelenco"/>
        <w:numPr>
          <w:ilvl w:val="0"/>
          <w:numId w:val="29"/>
        </w:numPr>
        <w:jc w:val="both"/>
        <w:rPr>
          <w:rFonts w:ascii="Bookman Old Style" w:hAnsi="Bookman Old Style"/>
        </w:rPr>
      </w:pPr>
      <w:r w:rsidRPr="007E1E43">
        <w:rPr>
          <w:rFonts w:ascii="Bookman Old Style" w:hAnsi="Bookman Old Style"/>
        </w:rPr>
        <w:t>la dimensione dello spazio od area pubblica che si intende occupare, espressa in metri quadrati o metri lineari</w:t>
      </w:r>
      <w:r w:rsidR="00AC7F93" w:rsidRPr="007E1E43">
        <w:rPr>
          <w:rFonts w:ascii="Bookman Old Style" w:hAnsi="Bookman Old Style"/>
        </w:rPr>
        <w:t>;</w:t>
      </w:r>
    </w:p>
    <w:p w14:paraId="46548839" w14:textId="77777777" w:rsidR="00AC7F93" w:rsidRPr="007E1E43" w:rsidRDefault="00AC7F93" w:rsidP="00C02678">
      <w:pPr>
        <w:pStyle w:val="Paragrafoelenco"/>
        <w:numPr>
          <w:ilvl w:val="0"/>
          <w:numId w:val="29"/>
        </w:numPr>
        <w:jc w:val="both"/>
        <w:rPr>
          <w:rFonts w:ascii="Bookman Old Style" w:hAnsi="Bookman Old Style"/>
        </w:rPr>
      </w:pPr>
      <w:r w:rsidRPr="007E1E43">
        <w:rPr>
          <w:rFonts w:ascii="Bookman Old Style" w:hAnsi="Bookman Old Style"/>
        </w:rPr>
        <w:t>la data di inizio e di fine occupazione;</w:t>
      </w:r>
    </w:p>
    <w:p w14:paraId="33FAD996" w14:textId="77777777" w:rsidR="00AC7F93" w:rsidRPr="007E1E43" w:rsidRDefault="00C12021" w:rsidP="00C02678">
      <w:pPr>
        <w:pStyle w:val="Paragrafoelenco"/>
        <w:numPr>
          <w:ilvl w:val="0"/>
          <w:numId w:val="29"/>
        </w:numPr>
        <w:jc w:val="both"/>
        <w:rPr>
          <w:rFonts w:ascii="Bookman Old Style" w:hAnsi="Bookman Old Style"/>
        </w:rPr>
      </w:pPr>
      <w:r w:rsidRPr="007E1E43">
        <w:rPr>
          <w:rFonts w:ascii="Bookman Old Style" w:hAnsi="Bookman Old Style"/>
        </w:rPr>
        <w:t>l’uso particolare a cui si intende assoggettare l’area o lo spazio pubblico richiesti;</w:t>
      </w:r>
    </w:p>
    <w:p w14:paraId="397A1207" w14:textId="77777777" w:rsidR="00C12021" w:rsidRPr="007E1E43" w:rsidRDefault="00C12021" w:rsidP="00C02678">
      <w:pPr>
        <w:pStyle w:val="Paragrafoelenco"/>
        <w:numPr>
          <w:ilvl w:val="0"/>
          <w:numId w:val="29"/>
        </w:numPr>
        <w:jc w:val="both"/>
        <w:rPr>
          <w:rFonts w:ascii="Bookman Old Style" w:hAnsi="Bookman Old Style"/>
        </w:rPr>
      </w:pPr>
      <w:r w:rsidRPr="007E1E43">
        <w:rPr>
          <w:rFonts w:ascii="Bookman Old Style" w:hAnsi="Bookman Old Style"/>
        </w:rPr>
        <w:t>la descrizione particolareggiata dell’eventuale opera da eseguire, corredata da specifico progetto, se l’occupazione consiste nella costruzione e mantenimento sul suolo pubblico di un manufatto;</w:t>
      </w:r>
    </w:p>
    <w:p w14:paraId="1B127BC6" w14:textId="77777777" w:rsidR="00C12021" w:rsidRPr="007E1E43" w:rsidRDefault="00C12021" w:rsidP="00C02678">
      <w:pPr>
        <w:pStyle w:val="Paragrafoelenco"/>
        <w:numPr>
          <w:ilvl w:val="0"/>
          <w:numId w:val="29"/>
        </w:numPr>
        <w:jc w:val="both"/>
        <w:rPr>
          <w:rFonts w:ascii="Bookman Old Style" w:hAnsi="Bookman Old Style"/>
        </w:rPr>
      </w:pPr>
      <w:r w:rsidRPr="007E1E43">
        <w:rPr>
          <w:rFonts w:ascii="Bookman Old Style" w:hAnsi="Bookman Old Style"/>
        </w:rPr>
        <w:t>la planimetria</w:t>
      </w:r>
      <w:r w:rsidR="009326BD" w:rsidRPr="007E1E43">
        <w:rPr>
          <w:rFonts w:ascii="Bookman Old Style" w:hAnsi="Bookman Old Style"/>
        </w:rPr>
        <w:t>, in scala idonea, atta</w:t>
      </w:r>
      <w:r w:rsidRPr="007E1E43">
        <w:rPr>
          <w:rFonts w:ascii="Bookman Old Style" w:hAnsi="Bookman Old Style"/>
        </w:rPr>
        <w:t xml:space="preserve"> ad evidenziare la superficie del suolo che si intende occupare;</w:t>
      </w:r>
    </w:p>
    <w:p w14:paraId="71340332" w14:textId="409DBA35" w:rsidR="00316411" w:rsidRPr="007E1E43" w:rsidRDefault="00C12021" w:rsidP="00C02678">
      <w:pPr>
        <w:pStyle w:val="Paragrafoelenco"/>
        <w:numPr>
          <w:ilvl w:val="0"/>
          <w:numId w:val="29"/>
        </w:numPr>
        <w:jc w:val="both"/>
        <w:rPr>
          <w:rFonts w:ascii="Bookman Old Style" w:hAnsi="Bookman Old Style"/>
        </w:rPr>
      </w:pPr>
      <w:r w:rsidRPr="007E1E43">
        <w:rPr>
          <w:rFonts w:ascii="Bookman Old Style" w:hAnsi="Bookman Old Style"/>
        </w:rPr>
        <w:lastRenderedPageBreak/>
        <w:t>l’impegno del richiedente a sottostare a tutti gli obblighi ed alle disposizioni previste dal presente regolamento e nell’atto di concessione, sospendendo il termine per la conclusione del procedimento.</w:t>
      </w:r>
    </w:p>
    <w:p w14:paraId="736B9C55" w14:textId="7DFD6196" w:rsidR="00C12021" w:rsidRPr="007E1E43" w:rsidRDefault="00C12021" w:rsidP="00043F45">
      <w:pPr>
        <w:pStyle w:val="Paragrafoelenco"/>
        <w:numPr>
          <w:ilvl w:val="0"/>
          <w:numId w:val="1"/>
        </w:numPr>
        <w:jc w:val="both"/>
        <w:rPr>
          <w:rFonts w:ascii="Bookman Old Style" w:hAnsi="Bookman Old Style"/>
        </w:rPr>
      </w:pPr>
      <w:r w:rsidRPr="007E1E43">
        <w:rPr>
          <w:rFonts w:ascii="Bookman Old Style" w:hAnsi="Bookman Old Style"/>
        </w:rPr>
        <w:t>Il</w:t>
      </w:r>
      <w:r w:rsidR="00316411" w:rsidRPr="007E1E43">
        <w:rPr>
          <w:rFonts w:ascii="Bookman Old Style" w:hAnsi="Bookman Old Style"/>
        </w:rPr>
        <w:t xml:space="preserve"> </w:t>
      </w:r>
      <w:r w:rsidRPr="007E1E43">
        <w:rPr>
          <w:rFonts w:ascii="Bookman Old Style" w:hAnsi="Bookman Old Style"/>
        </w:rPr>
        <w:t>servizio competente, nel caso in cui sia necessario, può richiedere ulteriore documentazione finalizzata al rilascio della concessione.</w:t>
      </w:r>
    </w:p>
    <w:p w14:paraId="02595CCC" w14:textId="798C30E3" w:rsidR="00ED008F" w:rsidRPr="007E1E43" w:rsidRDefault="00ED008F" w:rsidP="00043F45">
      <w:pPr>
        <w:pStyle w:val="Paragrafoelenco"/>
        <w:numPr>
          <w:ilvl w:val="0"/>
          <w:numId w:val="1"/>
        </w:numPr>
        <w:jc w:val="both"/>
        <w:rPr>
          <w:rFonts w:ascii="Bookman Old Style" w:hAnsi="Bookman Old Style"/>
        </w:rPr>
      </w:pPr>
      <w:r w:rsidRPr="007E1E43">
        <w:rPr>
          <w:rFonts w:ascii="Bookman Old Style" w:hAnsi="Bookman Old Style"/>
        </w:rPr>
        <w:t>Qualora sia necessario sostenere spese per sopralluoghi e altri atti istruttori, il responsabile del procedimento richiede al soggetto che ha presentato la domanda un impegno sottoscritto a sostenerne l’onere, indicando i motivi di tali esigenze.</w:t>
      </w:r>
    </w:p>
    <w:p w14:paraId="3949B196" w14:textId="77777777" w:rsidR="00EF2734" w:rsidRPr="007E1E43" w:rsidRDefault="00EF2734" w:rsidP="00043F45">
      <w:pPr>
        <w:pStyle w:val="Paragrafoelenco"/>
        <w:numPr>
          <w:ilvl w:val="0"/>
          <w:numId w:val="1"/>
        </w:numPr>
        <w:jc w:val="both"/>
        <w:rPr>
          <w:rFonts w:ascii="Bookman Old Style" w:hAnsi="Bookman Old Style"/>
        </w:rPr>
      </w:pPr>
      <w:r w:rsidRPr="007E1E43">
        <w:rPr>
          <w:rFonts w:ascii="Bookman Old Style" w:hAnsi="Bookman Old Style"/>
        </w:rPr>
        <w:t xml:space="preserve">Qualsiasi variazione </w:t>
      </w:r>
      <w:r w:rsidR="003D204A" w:rsidRPr="007E1E43">
        <w:rPr>
          <w:rFonts w:ascii="Bookman Old Style" w:hAnsi="Bookman Old Style"/>
        </w:rPr>
        <w:t>al contenuto</w:t>
      </w:r>
      <w:r w:rsidRPr="007E1E43">
        <w:rPr>
          <w:rFonts w:ascii="Bookman Old Style" w:hAnsi="Bookman Old Style"/>
        </w:rPr>
        <w:t xml:space="preserve"> </w:t>
      </w:r>
      <w:r w:rsidR="00A6456D" w:rsidRPr="007E1E43">
        <w:rPr>
          <w:rFonts w:ascii="Bookman Old Style" w:hAnsi="Bookman Old Style"/>
        </w:rPr>
        <w:t>di una</w:t>
      </w:r>
      <w:r w:rsidRPr="007E1E43">
        <w:rPr>
          <w:rFonts w:ascii="Bookman Old Style" w:hAnsi="Bookman Old Style"/>
        </w:rPr>
        <w:t xml:space="preserve"> concessione</w:t>
      </w:r>
      <w:r w:rsidR="00A6456D" w:rsidRPr="007E1E43">
        <w:rPr>
          <w:rFonts w:ascii="Bookman Old Style" w:hAnsi="Bookman Old Style"/>
        </w:rPr>
        <w:t xml:space="preserve"> regolarmente rilasciata</w:t>
      </w:r>
      <w:r w:rsidRPr="007E1E43">
        <w:rPr>
          <w:rFonts w:ascii="Bookman Old Style" w:hAnsi="Bookman Old Style"/>
        </w:rPr>
        <w:t xml:space="preserve"> deve essere previamente assentita dal Comune con le stesse modalità fissate per l’istanza</w:t>
      </w:r>
      <w:r w:rsidR="00A6456D" w:rsidRPr="007E1E43">
        <w:rPr>
          <w:rFonts w:ascii="Bookman Old Style" w:hAnsi="Bookman Old Style"/>
        </w:rPr>
        <w:t xml:space="preserve"> originaria</w:t>
      </w:r>
      <w:r w:rsidRPr="007E1E43">
        <w:rPr>
          <w:rFonts w:ascii="Bookman Old Style" w:hAnsi="Bookman Old Style"/>
        </w:rPr>
        <w:t>. In caso di rinnovo o proroga delle occupazioni esistenti è ammessa la dichiarazione di conformità ai contenuti dell’occupazione già rilasciata, a condizione che non siano intervenute variazioni di alcun tipo.</w:t>
      </w:r>
    </w:p>
    <w:p w14:paraId="25B6D0A7" w14:textId="123C7113" w:rsidR="00EF6982" w:rsidRPr="007E1E43" w:rsidRDefault="003D204A" w:rsidP="00043F45">
      <w:pPr>
        <w:pStyle w:val="Paragrafoelenco"/>
        <w:numPr>
          <w:ilvl w:val="0"/>
          <w:numId w:val="1"/>
        </w:numPr>
        <w:jc w:val="both"/>
        <w:rPr>
          <w:rFonts w:ascii="Bookman Old Style" w:hAnsi="Bookman Old Style"/>
        </w:rPr>
      </w:pPr>
      <w:r w:rsidRPr="007E1E43">
        <w:rPr>
          <w:rFonts w:ascii="Bookman Old Style" w:hAnsi="Bookman Old Style"/>
        </w:rPr>
        <w:t>L’istanza deve essere sempre presentata, anche in caso di occupazioni esenti dal canone, al fine di ottenere il titolo concessorio.</w:t>
      </w:r>
    </w:p>
    <w:p w14:paraId="4377B345" w14:textId="77777777" w:rsidR="00D4187D" w:rsidRPr="007E1E43" w:rsidRDefault="00D4187D" w:rsidP="00362F3C">
      <w:pPr>
        <w:pStyle w:val="Paragrafoelenco"/>
        <w:jc w:val="both"/>
        <w:rPr>
          <w:rFonts w:ascii="Bookman Old Style" w:hAnsi="Bookman Old Style"/>
        </w:rPr>
      </w:pPr>
    </w:p>
    <w:p w14:paraId="622545EA" w14:textId="77777777" w:rsidR="00D4187D" w:rsidRPr="007E1E43" w:rsidRDefault="00D4187D" w:rsidP="00C02678">
      <w:pPr>
        <w:pStyle w:val="Paragrafoelenco"/>
        <w:numPr>
          <w:ilvl w:val="0"/>
          <w:numId w:val="16"/>
        </w:numPr>
        <w:ind w:left="357" w:firstLine="68"/>
        <w:jc w:val="both"/>
        <w:outlineLvl w:val="0"/>
        <w:rPr>
          <w:rFonts w:ascii="Bookman Old Style" w:hAnsi="Bookman Old Style"/>
          <w:b/>
        </w:rPr>
      </w:pPr>
      <w:bookmarkStart w:id="18" w:name="_Toc127280256"/>
      <w:r w:rsidRPr="007E1E43">
        <w:rPr>
          <w:rFonts w:ascii="Bookman Old Style" w:hAnsi="Bookman Old Style"/>
          <w:b/>
        </w:rPr>
        <w:t>Tipologia di occupazioni</w:t>
      </w:r>
      <w:bookmarkEnd w:id="18"/>
    </w:p>
    <w:p w14:paraId="4AF818C5" w14:textId="77777777" w:rsidR="00D4187D" w:rsidRPr="007E1E43" w:rsidRDefault="00D4187D" w:rsidP="00C02678">
      <w:pPr>
        <w:pStyle w:val="Paragrafoelenco"/>
        <w:numPr>
          <w:ilvl w:val="0"/>
          <w:numId w:val="30"/>
        </w:numPr>
        <w:jc w:val="both"/>
        <w:rPr>
          <w:rFonts w:ascii="Bookman Old Style" w:hAnsi="Bookman Old Style"/>
        </w:rPr>
      </w:pPr>
      <w:r w:rsidRPr="007E1E43">
        <w:rPr>
          <w:rFonts w:ascii="Bookman Old Style" w:hAnsi="Bookman Old Style"/>
        </w:rPr>
        <w:t>Le occupazioni di spazi ed aree pubbliche, dal punto di vista amministrativo e procedurale, sono classificate in:</w:t>
      </w:r>
    </w:p>
    <w:p w14:paraId="2ADB1396" w14:textId="77777777" w:rsidR="0023249C" w:rsidRPr="007E1E43" w:rsidRDefault="00D4187D" w:rsidP="00C02678">
      <w:pPr>
        <w:pStyle w:val="Paragrafoelenco"/>
        <w:numPr>
          <w:ilvl w:val="0"/>
          <w:numId w:val="28"/>
        </w:numPr>
        <w:jc w:val="both"/>
        <w:rPr>
          <w:rFonts w:ascii="Bookman Old Style" w:hAnsi="Bookman Old Style"/>
        </w:rPr>
      </w:pPr>
      <w:r w:rsidRPr="007E1E43">
        <w:rPr>
          <w:rFonts w:ascii="Bookman Old Style" w:hAnsi="Bookman Old Style"/>
        </w:rPr>
        <w:t>Permanenti con ciò intendendo le occupazioni di carattere stabile, con sottrazione per l’intero periodo del suolo pubblico all’uso della collettività, effettuate a seguito del rilascio di un atto di concessione, aventi, comunque, durata non inferiore all'anno, comportino o meno l’esistenza di manufatti o impianti;</w:t>
      </w:r>
    </w:p>
    <w:p w14:paraId="318B290D" w14:textId="77777777" w:rsidR="0023249C" w:rsidRPr="007E1E43" w:rsidRDefault="00D4187D" w:rsidP="00C02678">
      <w:pPr>
        <w:pStyle w:val="Paragrafoelenco"/>
        <w:numPr>
          <w:ilvl w:val="0"/>
          <w:numId w:val="28"/>
        </w:numPr>
        <w:jc w:val="both"/>
        <w:rPr>
          <w:rFonts w:ascii="Bookman Old Style" w:hAnsi="Bookman Old Style"/>
        </w:rPr>
      </w:pPr>
      <w:r w:rsidRPr="007E1E43">
        <w:rPr>
          <w:rFonts w:ascii="Bookman Old Style" w:hAnsi="Bookman Old Style"/>
        </w:rPr>
        <w:t>Temporanee con ciò intendendo le occupazioni di</w:t>
      </w:r>
      <w:r w:rsidR="0023249C" w:rsidRPr="007E1E43">
        <w:rPr>
          <w:rFonts w:ascii="Bookman Old Style" w:hAnsi="Bookman Old Style"/>
        </w:rPr>
        <w:t xml:space="preserve"> </w:t>
      </w:r>
      <w:r w:rsidRPr="007E1E43">
        <w:rPr>
          <w:rFonts w:ascii="Bookman Old Style" w:hAnsi="Bookman Old Style"/>
        </w:rPr>
        <w:t>durata inferiore all'anno, tenuto conto della</w:t>
      </w:r>
      <w:r w:rsidR="0023249C" w:rsidRPr="007E1E43">
        <w:rPr>
          <w:rFonts w:ascii="Bookman Old Style" w:hAnsi="Bookman Old Style"/>
        </w:rPr>
        <w:t xml:space="preserve"> </w:t>
      </w:r>
      <w:r w:rsidRPr="007E1E43">
        <w:rPr>
          <w:rFonts w:ascii="Bookman Old Style" w:hAnsi="Bookman Old Style"/>
        </w:rPr>
        <w:t>disciplina amministrativa prevista nei regolamenti</w:t>
      </w:r>
      <w:r w:rsidR="0023249C" w:rsidRPr="007E1E43">
        <w:rPr>
          <w:rFonts w:ascii="Bookman Old Style" w:hAnsi="Bookman Old Style"/>
        </w:rPr>
        <w:t xml:space="preserve"> </w:t>
      </w:r>
      <w:r w:rsidRPr="007E1E43">
        <w:rPr>
          <w:rFonts w:ascii="Bookman Old Style" w:hAnsi="Bookman Old Style"/>
        </w:rPr>
        <w:t>specifici.</w:t>
      </w:r>
    </w:p>
    <w:p w14:paraId="42B29D1B" w14:textId="77777777" w:rsidR="0023249C" w:rsidRPr="007E1E43" w:rsidRDefault="00D4187D" w:rsidP="00C02678">
      <w:pPr>
        <w:pStyle w:val="Paragrafoelenco"/>
        <w:numPr>
          <w:ilvl w:val="0"/>
          <w:numId w:val="30"/>
        </w:numPr>
        <w:jc w:val="both"/>
        <w:rPr>
          <w:rFonts w:ascii="Bookman Old Style" w:hAnsi="Bookman Old Style"/>
        </w:rPr>
      </w:pPr>
      <w:r w:rsidRPr="007E1E43">
        <w:rPr>
          <w:rFonts w:ascii="Bookman Old Style" w:hAnsi="Bookman Old Style"/>
        </w:rPr>
        <w:t>Le occupazioni di spazi e aree pubbliche, dal punto di</w:t>
      </w:r>
      <w:r w:rsidR="0023249C" w:rsidRPr="007E1E43">
        <w:rPr>
          <w:rFonts w:ascii="Bookman Old Style" w:hAnsi="Bookman Old Style"/>
        </w:rPr>
        <w:t xml:space="preserve"> </w:t>
      </w:r>
      <w:r w:rsidRPr="007E1E43">
        <w:rPr>
          <w:rFonts w:ascii="Bookman Old Style" w:hAnsi="Bookman Old Style"/>
        </w:rPr>
        <w:t>vista tariffario, sono classificate in:</w:t>
      </w:r>
    </w:p>
    <w:p w14:paraId="5941F64A" w14:textId="77777777" w:rsidR="00D4187D" w:rsidRPr="007E1E43" w:rsidRDefault="00D4187D" w:rsidP="00C02678">
      <w:pPr>
        <w:pStyle w:val="Paragrafoelenco"/>
        <w:numPr>
          <w:ilvl w:val="0"/>
          <w:numId w:val="31"/>
        </w:numPr>
        <w:jc w:val="both"/>
        <w:rPr>
          <w:rFonts w:ascii="Bookman Old Style" w:hAnsi="Bookman Old Style"/>
        </w:rPr>
      </w:pPr>
      <w:r w:rsidRPr="007E1E43">
        <w:rPr>
          <w:rFonts w:ascii="Bookman Old Style" w:hAnsi="Bookman Old Style"/>
        </w:rPr>
        <w:t>annuali nel caso in cui l'occupazione si protragga</w:t>
      </w:r>
      <w:r w:rsidR="0023249C" w:rsidRPr="007E1E43">
        <w:rPr>
          <w:rFonts w:ascii="Bookman Old Style" w:hAnsi="Bookman Old Style"/>
        </w:rPr>
        <w:t xml:space="preserve"> </w:t>
      </w:r>
      <w:r w:rsidRPr="007E1E43">
        <w:rPr>
          <w:rFonts w:ascii="Bookman Old Style" w:hAnsi="Bookman Old Style"/>
        </w:rPr>
        <w:t>per l'intero</w:t>
      </w:r>
      <w:r w:rsidR="0023249C" w:rsidRPr="007E1E43">
        <w:rPr>
          <w:rFonts w:ascii="Bookman Old Style" w:hAnsi="Bookman Old Style"/>
        </w:rPr>
        <w:t xml:space="preserve"> anno solare;</w:t>
      </w:r>
    </w:p>
    <w:p w14:paraId="62228986" w14:textId="18F6BF8E" w:rsidR="00D4187D" w:rsidRPr="007E1E43" w:rsidRDefault="0023249C" w:rsidP="00C02678">
      <w:pPr>
        <w:pStyle w:val="Paragrafoelenco"/>
        <w:numPr>
          <w:ilvl w:val="0"/>
          <w:numId w:val="31"/>
        </w:numPr>
        <w:jc w:val="both"/>
        <w:rPr>
          <w:rFonts w:ascii="Bookman Old Style" w:hAnsi="Bookman Old Style"/>
        </w:rPr>
      </w:pPr>
      <w:r w:rsidRPr="007E1E43">
        <w:rPr>
          <w:rFonts w:ascii="Bookman Old Style" w:hAnsi="Bookman Old Style"/>
        </w:rPr>
        <w:t>giornaliere nel caso in cui l'occupazione si protragga per un periodo inferiore all'anno solare.</w:t>
      </w:r>
    </w:p>
    <w:p w14:paraId="4D1F5C13" w14:textId="77777777" w:rsidR="00C803C4" w:rsidRPr="007E1E43" w:rsidRDefault="00C803C4" w:rsidP="00C803C4">
      <w:pPr>
        <w:pStyle w:val="Paragrafoelenco"/>
        <w:ind w:left="1080"/>
        <w:jc w:val="both"/>
        <w:rPr>
          <w:rFonts w:ascii="Bookman Old Style" w:hAnsi="Bookman Old Style"/>
        </w:rPr>
      </w:pPr>
    </w:p>
    <w:p w14:paraId="6202BDDB" w14:textId="4E867697" w:rsidR="00C12021" w:rsidRPr="007E1E43" w:rsidRDefault="00C12021" w:rsidP="00C02678">
      <w:pPr>
        <w:pStyle w:val="Paragrafoelenco"/>
        <w:numPr>
          <w:ilvl w:val="0"/>
          <w:numId w:val="16"/>
        </w:numPr>
        <w:ind w:left="357" w:firstLine="68"/>
        <w:jc w:val="both"/>
        <w:outlineLvl w:val="0"/>
        <w:rPr>
          <w:rFonts w:ascii="Bookman Old Style" w:hAnsi="Bookman Old Style"/>
          <w:b/>
        </w:rPr>
      </w:pPr>
      <w:bookmarkStart w:id="19" w:name="_Toc127280257"/>
      <w:r w:rsidRPr="007E1E43">
        <w:rPr>
          <w:rFonts w:ascii="Bookman Old Style" w:hAnsi="Bookman Old Style"/>
          <w:b/>
        </w:rPr>
        <w:t>Istruttoria</w:t>
      </w:r>
      <w:r w:rsidR="00954385" w:rsidRPr="007E1E43">
        <w:rPr>
          <w:rFonts w:ascii="Bookman Old Style" w:hAnsi="Bookman Old Style"/>
          <w:b/>
        </w:rPr>
        <w:t xml:space="preserve"> amministrativa</w:t>
      </w:r>
      <w:bookmarkEnd w:id="19"/>
    </w:p>
    <w:p w14:paraId="5B53E96D" w14:textId="79FD908D"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L’ufficio comunale competente al rilascio dell’atto di concessione riceve l’istanza di occupazione di suolo pubblico. Il responsabile del relativo procedimento, verificatane l’ammissibilità, avvia la procedura istruttoria.</w:t>
      </w:r>
    </w:p>
    <w:p w14:paraId="3D2EEAEA" w14:textId="2077A12C"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Salvo quanto disposto da leggi specifiche in materia nonché la necessità di acquisire e/o richiedere ulteriore documentazione, il termine per la conclusione del procedimento è di 30 (trenta) giorni a decorrere dalla data di presentazione dell’istanza.</w:t>
      </w:r>
    </w:p>
    <w:p w14:paraId="4BF6F790" w14:textId="5E0E3BD9"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L’ufficio acquisisce direttamente le certificazioni, i pareri e la documentazione già in possesso dell’amministrazione o di altri enti pubblici.</w:t>
      </w:r>
    </w:p>
    <w:p w14:paraId="5C842002" w14:textId="4C77D846"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 xml:space="preserve">Il Comune di Riomaggiore procede al rilascio di nuove concessioni di occupazione di suolo pubblico aventi natura commerciale, rispetto a quelle già in essere al 31 dicembre dell’anno precedente, sulla base del contemperamento dei contrapposti </w:t>
      </w:r>
      <w:r w:rsidRPr="007E1E43">
        <w:rPr>
          <w:rFonts w:ascii="Bookman Old Style" w:hAnsi="Bookman Old Style"/>
        </w:rPr>
        <w:lastRenderedPageBreak/>
        <w:t>interessi, tenuto conto, quali criteri di valutazione, della maggiore rispondenza all’interesse pubblico oppure del minor sacrificio imposto alla collettività.</w:t>
      </w:r>
    </w:p>
    <w:p w14:paraId="53CCDE9E" w14:textId="170CC816"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In caso di più domande aventi ad oggetto l’occupazione della medesima area, se non diversamente disposto da altre norme specifiche, il Comune di Riomaggiore procede ai sensi del precedente comma, riservandosi la facoltà, ai soli fini di garantire il soddisfacimento di interessi analoghi e/o simili nonché di evitare potenziali contenziosi, di diminuire la superficie oggetto delle rispettive richieste di concessione e/o di suddividerla fra i vari soggetti interessati.</w:t>
      </w:r>
    </w:p>
    <w:p w14:paraId="11AF48A1" w14:textId="2C29206C"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Al fine di agevolare la valutazione di cui ai commi precedenti nonché di diminuire la superficie complessiva di suolo sottratta all’utilizzo pubblico, è altresì consentita la facoltà, da parte di più attività commerciali, di richiedere l’uso congiunto della stessa porzione di suolo per differenti fasce orarie. In tal caso il canone sarà suddiviso in parti uguali fra i soggetti richiedenti, salvo diversa specifica comunicazione delle parti. Tale facoltà è esclusa per i suoli pubblici delle barche.</w:t>
      </w:r>
    </w:p>
    <w:p w14:paraId="0C81F5AC" w14:textId="2C3DF6B0"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Il responsabile del procedimento, verificata la completezza e la regolarità della domanda, provvede ad inoltrarla tempestivamente alla Polizia Locale per il rilascio dell’eventuale nulla osta relativamente alla viabilità. Qualora si renda necessaria, per la particolarità dell’occupazione, l’acquisizione di specifici pareri tecnici, il responsabile del procedimento trasmette la domanda agli altri competenti uffici dell’amministrazione. Detti pareri devono essere espressi e comunicati al responsabile del procedimento entro il termine massimo di 10 (dieci) giorni dalla data della relativa richiesta. Anche un solo parere negativo determina il rigetto della domanda.</w:t>
      </w:r>
    </w:p>
    <w:p w14:paraId="151BD168" w14:textId="77777777"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Il responsabile del procedimento, entro il termine sopra indicato, completata l’istruttoria, provvede al rilascio dell’atto di concessione, previo pagamento del relativo canone.</w:t>
      </w:r>
    </w:p>
    <w:p w14:paraId="4016FDFE" w14:textId="673D45FD"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Il responsabile del procedimento, entro il rilascio della concessione, può richiedere il versamento di un deposito cauzionale o di una fideiussione bancaria o polizza assicurativa fideiussoria con clausola di pagamento a prima richiesta o cauzione di cui all’art 27 comma 9 del Codice della Strada, nei seguenti casi:</w:t>
      </w:r>
    </w:p>
    <w:p w14:paraId="4D1ACE77" w14:textId="77777777" w:rsidR="006E4D6A" w:rsidRPr="007E1E43" w:rsidRDefault="006E4D6A" w:rsidP="00CF6411">
      <w:pPr>
        <w:ind w:left="1134" w:hanging="425"/>
        <w:contextualSpacing/>
        <w:jc w:val="both"/>
        <w:rPr>
          <w:rFonts w:ascii="Bookman Old Style" w:hAnsi="Bookman Old Style"/>
        </w:rPr>
      </w:pPr>
      <w:r w:rsidRPr="007E1E43">
        <w:rPr>
          <w:rFonts w:ascii="Bookman Old Style" w:hAnsi="Bookman Old Style"/>
        </w:rPr>
        <w:t>a)</w:t>
      </w:r>
      <w:r w:rsidRPr="007E1E43">
        <w:rPr>
          <w:rFonts w:ascii="Bookman Old Style" w:hAnsi="Bookman Old Style"/>
        </w:rPr>
        <w:tab/>
        <w:t>l'occupazione comporti la manomissione dell'area occupata, con conseguente obbligo di ripristino dell'area stessa nelle condizioni originarie;</w:t>
      </w:r>
    </w:p>
    <w:p w14:paraId="186F993A" w14:textId="77777777" w:rsidR="006E4D6A" w:rsidRPr="007E1E43" w:rsidRDefault="006E4D6A" w:rsidP="00CF6411">
      <w:pPr>
        <w:ind w:left="1134" w:hanging="425"/>
        <w:contextualSpacing/>
        <w:jc w:val="both"/>
        <w:rPr>
          <w:rFonts w:ascii="Bookman Old Style" w:hAnsi="Bookman Old Style"/>
        </w:rPr>
      </w:pPr>
      <w:r w:rsidRPr="007E1E43">
        <w:rPr>
          <w:rFonts w:ascii="Bookman Old Style" w:hAnsi="Bookman Old Style"/>
        </w:rPr>
        <w:t>b)</w:t>
      </w:r>
      <w:r w:rsidRPr="007E1E43">
        <w:rPr>
          <w:rFonts w:ascii="Bookman Old Style" w:hAnsi="Bookman Old Style"/>
        </w:rPr>
        <w:tab/>
        <w:t>dall’occupazione possano derivare danni di qualsiasi natura al bene pubblico;</w:t>
      </w:r>
    </w:p>
    <w:p w14:paraId="0C56126D" w14:textId="77777777" w:rsidR="006E4D6A" w:rsidRPr="007E1E43" w:rsidRDefault="006E4D6A" w:rsidP="00CF6411">
      <w:pPr>
        <w:ind w:left="1134" w:hanging="425"/>
        <w:contextualSpacing/>
        <w:jc w:val="both"/>
        <w:rPr>
          <w:rFonts w:ascii="Bookman Old Style" w:hAnsi="Bookman Old Style"/>
        </w:rPr>
      </w:pPr>
      <w:r w:rsidRPr="007E1E43">
        <w:rPr>
          <w:rFonts w:ascii="Bookman Old Style" w:hAnsi="Bookman Old Style"/>
        </w:rPr>
        <w:t>c)</w:t>
      </w:r>
      <w:r w:rsidRPr="007E1E43">
        <w:rPr>
          <w:rFonts w:ascii="Bookman Old Style" w:hAnsi="Bookman Old Style"/>
        </w:rPr>
        <w:tab/>
        <w:t>particolari motivi e circostanze lo rendano necessario in ordine alle modalità o alla durata della concessione.</w:t>
      </w:r>
    </w:p>
    <w:p w14:paraId="5D0D9698" w14:textId="77777777" w:rsidR="006E4D6A" w:rsidRPr="007E1E43" w:rsidRDefault="006E4D6A" w:rsidP="001F685E">
      <w:pPr>
        <w:ind w:left="360"/>
        <w:contextualSpacing/>
        <w:jc w:val="both"/>
        <w:rPr>
          <w:rFonts w:ascii="Bookman Old Style" w:hAnsi="Bookman Old Style"/>
        </w:rPr>
      </w:pPr>
      <w:r w:rsidRPr="007E1E43">
        <w:rPr>
          <w:rFonts w:ascii="Bookman Old Style" w:hAnsi="Bookman Old Style"/>
        </w:rPr>
        <w:t>L'ammontare della garanzia di cui sopra è stabilito annualmente dal Comune con delibera di Giunta, secondo criteri che tengano conto dell'entità dei lavori, della possibile compromissione e dei costi per la riduzione in pristino stato del luogo, e dal danno derivante dall’eventuale inadempimento delle obbligazioni contrattuali del concessionario. Lo svincolo del deposito cauzionale e/o l’estinzione della garanzia fideiussoria sono subordinati alla verifica tecnica del ripristino dello stato dei luoghi.</w:t>
      </w:r>
    </w:p>
    <w:p w14:paraId="6D572B7E" w14:textId="57F4C4DA"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La richiesta di integrazione o regolarizzazione della domanda sospende il termine per la conclusione del procedimento.</w:t>
      </w:r>
    </w:p>
    <w:p w14:paraId="442C7EA7" w14:textId="2FAD48FF" w:rsidR="006E4D6A" w:rsidRPr="007E1E43" w:rsidRDefault="006E4D6A" w:rsidP="00521F0D">
      <w:pPr>
        <w:pStyle w:val="Paragrafoelenco"/>
        <w:numPr>
          <w:ilvl w:val="0"/>
          <w:numId w:val="108"/>
        </w:numPr>
        <w:jc w:val="both"/>
        <w:rPr>
          <w:rFonts w:ascii="Bookman Old Style" w:hAnsi="Bookman Old Style"/>
        </w:rPr>
      </w:pPr>
      <w:r w:rsidRPr="007E1E43">
        <w:rPr>
          <w:rFonts w:ascii="Bookman Old Style" w:hAnsi="Bookman Old Style"/>
        </w:rPr>
        <w:t>In nessun caso la concessione di occupazione di suolo pubblico può formarsi per silenzio-assenso.</w:t>
      </w:r>
    </w:p>
    <w:p w14:paraId="3D3A0C03" w14:textId="77777777" w:rsidR="00CF63FF" w:rsidRPr="007E1E43" w:rsidRDefault="00CF63FF" w:rsidP="00CF63FF">
      <w:pPr>
        <w:pStyle w:val="Paragrafoelenco"/>
        <w:rPr>
          <w:rFonts w:ascii="Bookman Old Style" w:hAnsi="Bookman Old Style"/>
        </w:rPr>
      </w:pPr>
    </w:p>
    <w:p w14:paraId="76EB97EB" w14:textId="33AB8765" w:rsidR="00CF63FF" w:rsidRPr="007E1E43" w:rsidRDefault="008307DC" w:rsidP="00C02678">
      <w:pPr>
        <w:pStyle w:val="Paragrafoelenco"/>
        <w:numPr>
          <w:ilvl w:val="0"/>
          <w:numId w:val="16"/>
        </w:numPr>
        <w:ind w:left="357" w:firstLine="68"/>
        <w:jc w:val="both"/>
        <w:outlineLvl w:val="0"/>
        <w:rPr>
          <w:rFonts w:ascii="Bookman Old Style" w:hAnsi="Bookman Old Style"/>
          <w:b/>
        </w:rPr>
      </w:pPr>
      <w:bookmarkStart w:id="20" w:name="_Toc127280258"/>
      <w:r w:rsidRPr="007E1E43">
        <w:rPr>
          <w:rFonts w:ascii="Bookman Old Style" w:hAnsi="Bookman Old Style"/>
          <w:b/>
        </w:rPr>
        <w:t>Rilascio delle concessioni di suolo pubblico</w:t>
      </w:r>
      <w:bookmarkEnd w:id="20"/>
    </w:p>
    <w:p w14:paraId="17B600A3" w14:textId="5675EFC7" w:rsidR="008307DC" w:rsidRPr="007E1E43" w:rsidRDefault="00CF63FF" w:rsidP="00C02678">
      <w:pPr>
        <w:pStyle w:val="Paragrafoelenco"/>
        <w:numPr>
          <w:ilvl w:val="0"/>
          <w:numId w:val="3"/>
        </w:numPr>
        <w:jc w:val="both"/>
        <w:rPr>
          <w:rFonts w:ascii="Bookman Old Style" w:hAnsi="Bookman Old Style"/>
        </w:rPr>
      </w:pPr>
      <w:r w:rsidRPr="007E1E43">
        <w:rPr>
          <w:rFonts w:ascii="Bookman Old Style" w:hAnsi="Bookman Old Style"/>
        </w:rPr>
        <w:t>Al termine dell’istruttoria, acquisiti i pareri da parte dei competenti uffici, sarà emesso il relativo provvedimento, appositamente motivato, di concessione dell’occupazione o di diniego della stessa.</w:t>
      </w:r>
      <w:r w:rsidR="000A48E5" w:rsidRPr="007E1E43">
        <w:rPr>
          <w:rFonts w:ascii="Bookman Old Style" w:hAnsi="Bookman Old Style"/>
        </w:rPr>
        <w:t xml:space="preserve"> In caso di esito favorevole si procede alla determinazione del canone dandone comunicazione al richiedente</w:t>
      </w:r>
      <w:r w:rsidR="00772E8D" w:rsidRPr="007E1E43">
        <w:rPr>
          <w:rFonts w:ascii="Bookman Old Style" w:hAnsi="Bookman Old Style"/>
        </w:rPr>
        <w:t xml:space="preserve"> con l'avvertenza che il mancato pagamento in tempo utile comporterà l'archiviazione della pratica.</w:t>
      </w:r>
    </w:p>
    <w:p w14:paraId="15F91DC9" w14:textId="15F7F492" w:rsidR="00CF63FF" w:rsidRPr="007E1E43" w:rsidRDefault="000A48E5" w:rsidP="00C02678">
      <w:pPr>
        <w:pStyle w:val="Paragrafoelenco"/>
        <w:numPr>
          <w:ilvl w:val="0"/>
          <w:numId w:val="3"/>
        </w:numPr>
        <w:jc w:val="both"/>
        <w:rPr>
          <w:rFonts w:ascii="Bookman Old Style" w:hAnsi="Bookman Old Style"/>
        </w:rPr>
      </w:pPr>
      <w:r w:rsidRPr="007E1E43">
        <w:rPr>
          <w:rFonts w:ascii="Bookman Old Style" w:hAnsi="Bookman Old Style"/>
        </w:rPr>
        <w:t xml:space="preserve">Il </w:t>
      </w:r>
      <w:r w:rsidR="00CF63FF" w:rsidRPr="007E1E43">
        <w:rPr>
          <w:rFonts w:ascii="Bookman Old Style" w:hAnsi="Bookman Old Style"/>
        </w:rPr>
        <w:t>provvedimento di concessione deve contenere i seguenti elementi, tutti essenziali:</w:t>
      </w:r>
    </w:p>
    <w:p w14:paraId="10F85BCC"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I dati identificativi del soggetto utilizzatore del suolo o dello spazio pubblico o provato gravato da servitù di pubblico passaggio;</w:t>
      </w:r>
    </w:p>
    <w:p w14:paraId="22E6684B"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La misura esatta dell’occupazione (espressa in metri quadrati o metri lineari);</w:t>
      </w:r>
    </w:p>
    <w:p w14:paraId="7C3BCE26"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L’ubicazione dell’occupazione;</w:t>
      </w:r>
    </w:p>
    <w:p w14:paraId="1D607DE5"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La data di inizio e la data di fine dell’occupazione e l’uso specifico alla quale la stessa è destinata;</w:t>
      </w:r>
    </w:p>
    <w:p w14:paraId="19CA77DC"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Le condizioni alle quali è subordinato il rilascio della concessione, comprese quelle prescritte a tutela dei diritti di terzi;</w:t>
      </w:r>
    </w:p>
    <w:p w14:paraId="0764F935"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L’importo, i termini e le modalità di pagamento del canone e di ogni altro tributo e spesa connessi all’occupazione;</w:t>
      </w:r>
    </w:p>
    <w:p w14:paraId="47B92844" w14:textId="77777777" w:rsidR="00CF63FF" w:rsidRPr="007E1E43" w:rsidRDefault="00CF63FF" w:rsidP="00C02678">
      <w:pPr>
        <w:pStyle w:val="Paragrafoelenco"/>
        <w:numPr>
          <w:ilvl w:val="0"/>
          <w:numId w:val="4"/>
        </w:numPr>
        <w:jc w:val="both"/>
        <w:rPr>
          <w:rFonts w:ascii="Bookman Old Style" w:hAnsi="Bookman Old Style"/>
        </w:rPr>
      </w:pPr>
      <w:r w:rsidRPr="007E1E43">
        <w:rPr>
          <w:rFonts w:ascii="Bookman Old Style" w:hAnsi="Bookman Old Style"/>
        </w:rPr>
        <w:t>La domanda o condizione nella quale si precisa che il Comune non assume alcuna responsabilità per eventuali diritti a terzi, comunque connessi o dipendenti dal rilascio dell’occupazione;</w:t>
      </w:r>
    </w:p>
    <w:p w14:paraId="254A9385" w14:textId="77777777" w:rsidR="00512DB4" w:rsidRPr="007E1E43" w:rsidRDefault="00512DB4" w:rsidP="00C02678">
      <w:pPr>
        <w:pStyle w:val="Paragrafoelenco"/>
        <w:numPr>
          <w:ilvl w:val="0"/>
          <w:numId w:val="4"/>
        </w:numPr>
        <w:jc w:val="both"/>
        <w:rPr>
          <w:rFonts w:ascii="Bookman Old Style" w:hAnsi="Bookman Old Style"/>
        </w:rPr>
      </w:pPr>
      <w:r w:rsidRPr="007E1E43">
        <w:rPr>
          <w:rFonts w:ascii="Bookman Old Style" w:hAnsi="Bookman Old Style"/>
        </w:rPr>
        <w:t>L’obbligo di esibire l’atto che legittima l’occupazione, a richiesta dei competenti organi di vigilanza e controllo.</w:t>
      </w:r>
    </w:p>
    <w:p w14:paraId="51DA9B97" w14:textId="778B82CE" w:rsidR="00256D4C" w:rsidRPr="007E1E43" w:rsidRDefault="00512DB4" w:rsidP="00C02678">
      <w:pPr>
        <w:pStyle w:val="Paragrafoelenco"/>
        <w:numPr>
          <w:ilvl w:val="0"/>
          <w:numId w:val="3"/>
        </w:numPr>
        <w:jc w:val="both"/>
        <w:rPr>
          <w:rFonts w:ascii="Bookman Old Style" w:hAnsi="Bookman Old Style"/>
        </w:rPr>
      </w:pPr>
      <w:r w:rsidRPr="007E1E43">
        <w:rPr>
          <w:rFonts w:ascii="Bookman Old Style" w:hAnsi="Bookman Old Style"/>
        </w:rPr>
        <w:t>La concessione acquista efficacia dal momento del pagamento della prima rata, oppure della rata unica del canone. L’occupazione, pertanto, si considera abusiva qualora si realizzi prima dell’assolvimento di tale obbligo</w:t>
      </w:r>
      <w:r w:rsidR="00064F1E" w:rsidRPr="007E1E43">
        <w:rPr>
          <w:rFonts w:ascii="Bookman Old Style" w:hAnsi="Bookman Old Style"/>
        </w:rPr>
        <w:t>, fatta eccezione per le occupazioni esenti da canone per le quali è comunque sempre richiesto l’atto di concessione.</w:t>
      </w:r>
    </w:p>
    <w:p w14:paraId="4A8FC2F3" w14:textId="77777777" w:rsidR="00256D4C" w:rsidRPr="007E1E43" w:rsidRDefault="00256D4C" w:rsidP="00C02678">
      <w:pPr>
        <w:pStyle w:val="Paragrafoelenco"/>
        <w:numPr>
          <w:ilvl w:val="0"/>
          <w:numId w:val="3"/>
        </w:numPr>
        <w:jc w:val="both"/>
        <w:rPr>
          <w:rFonts w:ascii="Bookman Old Style" w:hAnsi="Bookman Old Style"/>
        </w:rPr>
      </w:pPr>
      <w:r w:rsidRPr="007E1E43">
        <w:rPr>
          <w:rFonts w:ascii="Bookman Old Style" w:hAnsi="Bookman Old Style"/>
        </w:rPr>
        <w:t>Il rilascio della concessione, che sarà comunicato all’interessato con lettera raccomandata A/R o tramite PEC, non costituisce titolo per realizzare opere per le quali la normativa vigente preveda apposite autorizzazioni, concessioni, nulla osta o simili.</w:t>
      </w:r>
    </w:p>
    <w:p w14:paraId="0836CEFB" w14:textId="4E3F0C00" w:rsidR="00271BFF" w:rsidRPr="007E1E43" w:rsidRDefault="00256D4C" w:rsidP="00C02678">
      <w:pPr>
        <w:pStyle w:val="Paragrafoelenco"/>
        <w:numPr>
          <w:ilvl w:val="0"/>
          <w:numId w:val="3"/>
        </w:numPr>
        <w:jc w:val="both"/>
        <w:rPr>
          <w:rFonts w:ascii="Bookman Old Style" w:hAnsi="Bookman Old Style"/>
        </w:rPr>
      </w:pPr>
      <w:r w:rsidRPr="007E1E43">
        <w:rPr>
          <w:rFonts w:ascii="Bookman Old Style" w:hAnsi="Bookman Old Style"/>
        </w:rPr>
        <w:t xml:space="preserve">Costituisce pregiudiziale causa ostativa al rilascio o rinnovo della autorizzazione l'esistenza di morosità del richiedente nei confronti del Comune per canoni pregressi </w:t>
      </w:r>
      <w:r w:rsidR="006D016D" w:rsidRPr="007E1E43">
        <w:rPr>
          <w:rFonts w:ascii="Bookman Old Style" w:hAnsi="Bookman Old Style"/>
        </w:rPr>
        <w:t xml:space="preserve">relativi ad occupazioni </w:t>
      </w:r>
      <w:r w:rsidRPr="007E1E43">
        <w:rPr>
          <w:rFonts w:ascii="Bookman Old Style" w:hAnsi="Bookman Old Style"/>
        </w:rPr>
        <w:t>di suolo pubblico e</w:t>
      </w:r>
      <w:r w:rsidR="006D016D" w:rsidRPr="007E1E43">
        <w:rPr>
          <w:rFonts w:ascii="Bookman Old Style" w:hAnsi="Bookman Old Style"/>
        </w:rPr>
        <w:t xml:space="preserve"> </w:t>
      </w:r>
      <w:r w:rsidRPr="007E1E43">
        <w:rPr>
          <w:rFonts w:ascii="Bookman Old Style" w:hAnsi="Bookman Old Style"/>
        </w:rPr>
        <w:t xml:space="preserve">iniziative pubblicitarie, anche </w:t>
      </w:r>
      <w:r w:rsidR="006D016D" w:rsidRPr="007E1E43">
        <w:rPr>
          <w:rFonts w:ascii="Bookman Old Style" w:hAnsi="Bookman Old Style"/>
        </w:rPr>
        <w:t xml:space="preserve">con riferimento </w:t>
      </w:r>
      <w:r w:rsidRPr="007E1E43">
        <w:rPr>
          <w:rFonts w:ascii="Bookman Old Style" w:hAnsi="Bookman Old Style"/>
        </w:rPr>
        <w:t>alle precedenti forme di prelievo. Non si considera moroso chi aderisca ad un piano di rateazione e provveda regolarmente al versamento delle rate concordate.</w:t>
      </w:r>
    </w:p>
    <w:p w14:paraId="39AF1979" w14:textId="3BA5024C" w:rsidR="008B1FA8" w:rsidRPr="007E1E43" w:rsidRDefault="00AF0CBD" w:rsidP="00C02678">
      <w:pPr>
        <w:pStyle w:val="Paragrafoelenco"/>
        <w:numPr>
          <w:ilvl w:val="0"/>
          <w:numId w:val="3"/>
        </w:numPr>
        <w:jc w:val="both"/>
        <w:rPr>
          <w:rFonts w:ascii="Bookman Old Style" w:hAnsi="Bookman Old Style"/>
        </w:rPr>
      </w:pPr>
      <w:r w:rsidRPr="007E1E43">
        <w:rPr>
          <w:rFonts w:ascii="Bookman Old Style" w:hAnsi="Bookman Old Style"/>
        </w:rPr>
        <w:t>Il verbale di consegna alla ditta esecutrice dei lavori relativi ad un’opera pubblica di competenza comunale debitamente approvata</w:t>
      </w:r>
      <w:r>
        <w:rPr>
          <w:rFonts w:ascii="Bookman Old Style" w:hAnsi="Bookman Old Style"/>
        </w:rPr>
        <w:t xml:space="preserve"> </w:t>
      </w:r>
      <w:r w:rsidR="008B1FA8" w:rsidRPr="007E1E43">
        <w:rPr>
          <w:rFonts w:ascii="Bookman Old Style" w:hAnsi="Bookman Old Style"/>
        </w:rPr>
        <w:t>sostituisce la concessione prevista dal presente Regolamento e l’autorizzazione di cui agli articoli 21 e 27 del Codice della Strada ove riporti precisa e formale indicazione del suolo pubblico oggetto di occupazione e delle relative prescrizioni.</w:t>
      </w:r>
    </w:p>
    <w:p w14:paraId="3BC94C8C" w14:textId="2079BDBE" w:rsidR="008B2066" w:rsidRPr="007E1E43" w:rsidRDefault="00772E8D" w:rsidP="00C02678">
      <w:pPr>
        <w:pStyle w:val="Paragrafoelenco"/>
        <w:numPr>
          <w:ilvl w:val="0"/>
          <w:numId w:val="3"/>
        </w:numPr>
        <w:jc w:val="both"/>
        <w:rPr>
          <w:rFonts w:ascii="Bookman Old Style" w:hAnsi="Bookman Old Style"/>
        </w:rPr>
      </w:pPr>
      <w:r w:rsidRPr="007E1E43">
        <w:rPr>
          <w:rFonts w:ascii="Bookman Old Style" w:hAnsi="Bookman Old Style"/>
        </w:rPr>
        <w:t xml:space="preserve">Nel caso di occupazione con ponteggi edili o recinzioni, alle strutture utilizzate deve essere affissa copia della concessione, in luogo ben visibile. È altresì obbligo del concessionario installare e/o modificare, a propria cura e spese, l’eventuale </w:t>
      </w:r>
      <w:r w:rsidRPr="007E1E43">
        <w:rPr>
          <w:rFonts w:ascii="Bookman Old Style" w:hAnsi="Bookman Old Style"/>
        </w:rPr>
        <w:lastRenderedPageBreak/>
        <w:t>segnaletica stradale, verticale e/o orizzontale, prescritta dal Comando di Polizia Municipale.</w:t>
      </w:r>
    </w:p>
    <w:p w14:paraId="550FA910" w14:textId="77777777" w:rsidR="00EF5DED" w:rsidRPr="007E1E43" w:rsidRDefault="00EF5DED" w:rsidP="008B2066">
      <w:pPr>
        <w:pStyle w:val="Paragrafoelenco"/>
        <w:jc w:val="both"/>
        <w:rPr>
          <w:rFonts w:ascii="Bookman Old Style" w:hAnsi="Bookman Old Style"/>
        </w:rPr>
      </w:pPr>
    </w:p>
    <w:p w14:paraId="5D3D2572" w14:textId="77777777" w:rsidR="008B2066" w:rsidRPr="007E1E43" w:rsidRDefault="008B2066" w:rsidP="00C02678">
      <w:pPr>
        <w:pStyle w:val="Paragrafoelenco"/>
        <w:numPr>
          <w:ilvl w:val="0"/>
          <w:numId w:val="16"/>
        </w:numPr>
        <w:ind w:left="357" w:firstLine="68"/>
        <w:jc w:val="both"/>
        <w:outlineLvl w:val="0"/>
        <w:rPr>
          <w:rFonts w:ascii="Bookman Old Style" w:hAnsi="Bookman Old Style"/>
          <w:b/>
        </w:rPr>
      </w:pPr>
      <w:bookmarkStart w:id="21" w:name="_Toc127280259"/>
      <w:r w:rsidRPr="007E1E43">
        <w:rPr>
          <w:rFonts w:ascii="Bookman Old Style" w:hAnsi="Bookman Old Style"/>
          <w:b/>
        </w:rPr>
        <w:t>Divieti</w:t>
      </w:r>
      <w:bookmarkEnd w:id="21"/>
    </w:p>
    <w:p w14:paraId="4D73A3AA" w14:textId="1E7D4275"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 xml:space="preserve">Il Comune può, con deliberazione di Giunta, </w:t>
      </w:r>
      <w:r w:rsidR="00567505" w:rsidRPr="002F04FA">
        <w:rPr>
          <w:rFonts w:ascii="Bookman Old Style" w:hAnsi="Bookman Old Style"/>
        </w:rPr>
        <w:t>che dovrà essere ratificata</w:t>
      </w:r>
      <w:r w:rsidR="00997BC8" w:rsidRPr="002F04FA">
        <w:rPr>
          <w:rFonts w:ascii="Bookman Old Style" w:hAnsi="Bookman Old Style"/>
        </w:rPr>
        <w:t xml:space="preserve"> entro 60 giorni dal Consiglio Comunale</w:t>
      </w:r>
      <w:r w:rsidR="00997BC8">
        <w:rPr>
          <w:rFonts w:ascii="Bookman Old Style" w:hAnsi="Bookman Old Style"/>
        </w:rPr>
        <w:t xml:space="preserve">, </w:t>
      </w:r>
      <w:r w:rsidRPr="007E1E43">
        <w:rPr>
          <w:rFonts w:ascii="Bookman Old Style" w:hAnsi="Bookman Old Style"/>
        </w:rPr>
        <w:t xml:space="preserve">introdurre limitazioni oggettive al rilascio o rinnovo di concessioni di suolo pubblico per attività commerciali attraverso l’esclusione di specifiche aree del territorio comunale. </w:t>
      </w:r>
    </w:p>
    <w:p w14:paraId="74845DE3" w14:textId="685A97B5"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Ritenuto che lo sviluppo turistico e le esigenze commerciali non possano essere garantite a detrimento degli interessi generali, oltre che della salute pubblica e della civile convivenza, del decoro urbano, della tutela del paesaggio urbano storico nonché dell’identità culturale e storico architettonica dei centri storici di Riomaggiore e Manarola, che devono essere prioritariamente salvaguardati, anche in conformità ai programmi di viabilità urbana ed alle limitazioni od interdizioni del traffico veicolare al fine di prevenire l’inquinamento sia atmosferico che acustico, non possono essere rilasciate o rinnovate concessioni di suolo pubblico a scopo commerciale nelle seguenti vie e/o piazze:</w:t>
      </w:r>
    </w:p>
    <w:p w14:paraId="1512C1FB" w14:textId="55384571" w:rsidR="006E4D6A" w:rsidRPr="007E1E43" w:rsidRDefault="006E4D6A" w:rsidP="00CB59D6">
      <w:pPr>
        <w:pStyle w:val="Paragrafoelenco"/>
        <w:numPr>
          <w:ilvl w:val="1"/>
          <w:numId w:val="110"/>
        </w:numPr>
        <w:ind w:left="1134"/>
        <w:jc w:val="both"/>
        <w:rPr>
          <w:rFonts w:ascii="Bookman Old Style" w:hAnsi="Bookman Old Style"/>
        </w:rPr>
      </w:pPr>
      <w:r w:rsidRPr="007E1E43">
        <w:rPr>
          <w:rFonts w:ascii="Bookman Old Style" w:hAnsi="Bookman Old Style"/>
        </w:rPr>
        <w:t>Riomaggiore: Piazza Rio Finale; Piazza del Vignaiolo; Piazzale della Chiesa (porzione di Via Pecunia); Piazza della Punta; Via San Giacomo loc. Trogi e scalo; Via Telemaco Signorini; Piazza della Compagnia (porzione di Via del Santuario); Piazza del Castello; Via dell’Amore</w:t>
      </w:r>
      <w:r w:rsidR="002F04FA">
        <w:rPr>
          <w:rFonts w:ascii="Bookman Old Style" w:hAnsi="Bookman Old Style"/>
        </w:rPr>
        <w:t xml:space="preserve"> </w:t>
      </w:r>
      <w:r w:rsidR="002F04FA" w:rsidRPr="000310E3">
        <w:rPr>
          <w:rFonts w:ascii="Bookman Old Style" w:hAnsi="Bookman Old Style"/>
        </w:rPr>
        <w:t>e aree attigue, come indicate nelle planimetrie di cui all’Allegato A</w:t>
      </w:r>
      <w:r w:rsidRPr="000310E3">
        <w:rPr>
          <w:rFonts w:ascii="Bookman Old Style" w:hAnsi="Bookman Old Style"/>
        </w:rPr>
        <w:t>;</w:t>
      </w:r>
    </w:p>
    <w:p w14:paraId="0BA87F0C" w14:textId="4BEEC5DB" w:rsidR="006E4D6A" w:rsidRPr="007E1E43" w:rsidRDefault="006E4D6A" w:rsidP="00CB59D6">
      <w:pPr>
        <w:pStyle w:val="Paragrafoelenco"/>
        <w:numPr>
          <w:ilvl w:val="1"/>
          <w:numId w:val="110"/>
        </w:numPr>
        <w:ind w:left="1134"/>
        <w:jc w:val="both"/>
        <w:rPr>
          <w:rFonts w:ascii="Bookman Old Style" w:hAnsi="Bookman Old Style"/>
        </w:rPr>
      </w:pPr>
      <w:r w:rsidRPr="007E1E43">
        <w:rPr>
          <w:rFonts w:ascii="Bookman Old Style" w:hAnsi="Bookman Old Style"/>
        </w:rPr>
        <w:t>Manarola: Piazza Capellini; Piazza Innocenzo IV (porzione di Via Riccobaldi); strada di Palaedo; Piazza Castello; Piazza Montale; scalo e piazzola marina</w:t>
      </w:r>
      <w:r w:rsidR="002F04FA">
        <w:rPr>
          <w:rFonts w:ascii="Bookman Old Style" w:hAnsi="Bookman Old Style"/>
        </w:rPr>
        <w:t>;</w:t>
      </w:r>
      <w:r w:rsidR="002F04FA" w:rsidRPr="002F04FA">
        <w:rPr>
          <w:rFonts w:ascii="Bookman Old Style" w:hAnsi="Bookman Old Style"/>
        </w:rPr>
        <w:t xml:space="preserve"> </w:t>
      </w:r>
      <w:r w:rsidR="002F04FA" w:rsidRPr="000310E3">
        <w:rPr>
          <w:rFonts w:ascii="Bookman Old Style" w:hAnsi="Bookman Old Style"/>
        </w:rPr>
        <w:t>Via dell’Amore e aree attigue, come indicate nelle planimetrie di cui all’Allegato A</w:t>
      </w:r>
      <w:r w:rsidRPr="007E1E43">
        <w:rPr>
          <w:rFonts w:ascii="Bookman Old Style" w:hAnsi="Bookman Old Style"/>
        </w:rPr>
        <w:t>;</w:t>
      </w:r>
    </w:p>
    <w:p w14:paraId="5A1EA010" w14:textId="22142A96" w:rsidR="006E4D6A" w:rsidRPr="007E1E43" w:rsidRDefault="006E4D6A" w:rsidP="00CB59D6">
      <w:pPr>
        <w:pStyle w:val="Paragrafoelenco"/>
        <w:numPr>
          <w:ilvl w:val="1"/>
          <w:numId w:val="110"/>
        </w:numPr>
        <w:ind w:left="1134"/>
        <w:jc w:val="both"/>
        <w:rPr>
          <w:rFonts w:ascii="Bookman Old Style" w:hAnsi="Bookman Old Style"/>
        </w:rPr>
      </w:pPr>
      <w:r w:rsidRPr="007E1E43">
        <w:rPr>
          <w:rFonts w:ascii="Bookman Old Style" w:hAnsi="Bookman Old Style"/>
        </w:rPr>
        <w:t>Aree dedicate agli impianti di erogazione acqua potabile micro-filtrata: Via Colombo in prossimità dello slargo a monte di Piazza del Vignaiolo; Via Discovolo nei pressi di Piazza Capellini; in prossimità del Sagrato posteriore della Chiesa di Volastra.</w:t>
      </w:r>
    </w:p>
    <w:p w14:paraId="63EF6232" w14:textId="77777777"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Le aree sopra individuate sono dettagliate nella planimetria allegata al presente regolamento.</w:t>
      </w:r>
    </w:p>
    <w:p w14:paraId="719716F1" w14:textId="6487B6DE"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Tutte le concessioni in essere (permanenti e temporanee) si intendono decadute con effetto immediato: a) in caso di variazione del tipo di attività commerciale esercitata dallo stesso titolare; b) in caso di variazione del titolare dell’attività. In entrambe le ipotesi potrà essere presentata una nuova richiesta di occupazione di suolo pubblico, come meglio specificato all’art. 11.</w:t>
      </w:r>
    </w:p>
    <w:p w14:paraId="4C580247" w14:textId="4B58936B" w:rsidR="006E4D6A" w:rsidRPr="007E1E43" w:rsidRDefault="006E4D6A" w:rsidP="00BE6682">
      <w:pPr>
        <w:pStyle w:val="Paragrafoelenco"/>
        <w:numPr>
          <w:ilvl w:val="0"/>
          <w:numId w:val="105"/>
        </w:numPr>
        <w:ind w:left="709"/>
        <w:jc w:val="both"/>
        <w:rPr>
          <w:rFonts w:ascii="Bookman Old Style" w:hAnsi="Bookman Old Style"/>
        </w:rPr>
      </w:pPr>
      <w:r w:rsidRPr="007E1E43">
        <w:rPr>
          <w:rFonts w:ascii="Bookman Old Style" w:hAnsi="Bookman Old Style"/>
        </w:rPr>
        <w:t>In caso di decadenza di una concessione permanente che presenta opere in muratura, si intende a carico del concessionario ogni onere di ripristino dei luoghi allo stato preesistente, il quale dovrà avvenire entro e non oltre 60 (sessanta) giorni dall’avvenuta decadenza della concessione.</w:t>
      </w:r>
    </w:p>
    <w:p w14:paraId="675C38D4" w14:textId="2B7B4363" w:rsidR="006E4D6A" w:rsidRPr="007E1E43" w:rsidRDefault="00AF0CBD" w:rsidP="00BE6682">
      <w:pPr>
        <w:pStyle w:val="Paragrafoelenco"/>
        <w:numPr>
          <w:ilvl w:val="0"/>
          <w:numId w:val="105"/>
        </w:numPr>
        <w:ind w:left="709"/>
        <w:jc w:val="both"/>
        <w:rPr>
          <w:rFonts w:ascii="Bookman Old Style" w:hAnsi="Bookman Old Style"/>
        </w:rPr>
      </w:pPr>
      <w:r w:rsidRPr="007E1E43">
        <w:rPr>
          <w:rFonts w:ascii="Bookman Old Style" w:hAnsi="Bookman Old Style"/>
        </w:rPr>
        <w:t>È</w:t>
      </w:r>
      <w:r w:rsidR="006E4D6A" w:rsidRPr="007E1E43">
        <w:rPr>
          <w:rFonts w:ascii="Bookman Old Style" w:hAnsi="Bookman Old Style"/>
        </w:rPr>
        <w:t xml:space="preserve"> sempre consentita la concessione di suolo pubblico a favore di macellerie e/o peschiere, fatto salvo il rispetto delle prescrizioni impartire dall’amministrazione in sede di rilascio.</w:t>
      </w:r>
    </w:p>
    <w:p w14:paraId="0AF84EB9" w14:textId="77777777" w:rsidR="00212572" w:rsidRPr="007E1E43" w:rsidRDefault="00212572" w:rsidP="00EE31AD">
      <w:pPr>
        <w:pStyle w:val="Paragrafoelenco"/>
        <w:jc w:val="both"/>
        <w:rPr>
          <w:rFonts w:ascii="Bookman Old Style" w:hAnsi="Bookman Old Style"/>
        </w:rPr>
      </w:pPr>
    </w:p>
    <w:p w14:paraId="526070B3" w14:textId="2DCCEF15" w:rsidR="00212572" w:rsidRPr="007E1E43" w:rsidRDefault="00212572" w:rsidP="00C02678">
      <w:pPr>
        <w:pStyle w:val="Paragrafoelenco"/>
        <w:numPr>
          <w:ilvl w:val="0"/>
          <w:numId w:val="106"/>
        </w:numPr>
        <w:jc w:val="both"/>
        <w:outlineLvl w:val="0"/>
        <w:rPr>
          <w:rFonts w:ascii="Bookman Old Style" w:hAnsi="Bookman Old Style"/>
          <w:b/>
        </w:rPr>
      </w:pPr>
      <w:bookmarkStart w:id="22" w:name="_Toc127280260"/>
      <w:r w:rsidRPr="007E1E43">
        <w:rPr>
          <w:rFonts w:ascii="Bookman Old Style" w:hAnsi="Bookman Old Style"/>
          <w:b/>
        </w:rPr>
        <w:t>bis Occupazione di suolo pubblico per Artisti di strada, hobbisti e creatori di opere dell’ingegno</w:t>
      </w:r>
      <w:bookmarkEnd w:id="22"/>
    </w:p>
    <w:p w14:paraId="6B4F1243" w14:textId="057D776B" w:rsidR="00C803C4" w:rsidRPr="007E1E43" w:rsidRDefault="00212572" w:rsidP="00BE6682">
      <w:pPr>
        <w:pStyle w:val="Paragrafoelenco"/>
        <w:numPr>
          <w:ilvl w:val="0"/>
          <w:numId w:val="109"/>
        </w:numPr>
        <w:ind w:left="709"/>
        <w:jc w:val="both"/>
        <w:rPr>
          <w:rFonts w:ascii="Bookman Old Style" w:hAnsi="Bookman Old Style"/>
        </w:rPr>
      </w:pPr>
      <w:r w:rsidRPr="007E1E43">
        <w:rPr>
          <w:rFonts w:ascii="Bookman Old Style" w:hAnsi="Bookman Old Style"/>
        </w:rPr>
        <w:lastRenderedPageBreak/>
        <w:t>L’occupazione di suolo pubblico per gli artisti di strada</w:t>
      </w:r>
      <w:r w:rsidR="00D86F09" w:rsidRPr="007E1E43">
        <w:rPr>
          <w:rFonts w:ascii="Bookman Old Style" w:hAnsi="Bookman Old Style"/>
        </w:rPr>
        <w:t>, hobbisti e creatori di opere dell’ingegno</w:t>
      </w:r>
      <w:r w:rsidRPr="007E1E43">
        <w:rPr>
          <w:rFonts w:ascii="Bookman Old Style" w:hAnsi="Bookman Old Style"/>
        </w:rPr>
        <w:t xml:space="preserve"> è consentita </w:t>
      </w:r>
      <w:r w:rsidR="00D86F09" w:rsidRPr="007E1E43">
        <w:rPr>
          <w:rFonts w:ascii="Bookman Old Style" w:hAnsi="Bookman Old Style"/>
        </w:rPr>
        <w:t>in tutto il territorio comunale ad eccezione delle seguenti aree: piazza della Stazione in Riomaggiore, piazza e via San Giacomo, via dell’Amore, via Birolli, punta Bonfiglio, strada di Palaedo;</w:t>
      </w:r>
    </w:p>
    <w:p w14:paraId="395B0210" w14:textId="5CDD4CD5" w:rsidR="00D86F09" w:rsidRPr="007E1E43" w:rsidRDefault="00D86F09" w:rsidP="00EC2AE6">
      <w:pPr>
        <w:pStyle w:val="Paragrafoelenco"/>
        <w:numPr>
          <w:ilvl w:val="0"/>
          <w:numId w:val="109"/>
        </w:numPr>
        <w:spacing w:after="0"/>
        <w:ind w:left="709"/>
        <w:jc w:val="both"/>
        <w:rPr>
          <w:rFonts w:ascii="Bookman Old Style" w:hAnsi="Bookman Old Style"/>
        </w:rPr>
      </w:pPr>
      <w:r w:rsidRPr="007E1E43">
        <w:rPr>
          <w:rFonts w:ascii="Bookman Old Style" w:hAnsi="Bookman Old Style"/>
        </w:rPr>
        <w:t xml:space="preserve">L’occupazione di suolo </w:t>
      </w:r>
      <w:r w:rsidR="007B08C3" w:rsidRPr="007E1E43">
        <w:rPr>
          <w:rFonts w:ascii="Bookman Old Style" w:hAnsi="Bookman Old Style"/>
        </w:rPr>
        <w:t xml:space="preserve">pubblico </w:t>
      </w:r>
      <w:r w:rsidRPr="007E1E43">
        <w:rPr>
          <w:rFonts w:ascii="Bookman Old Style" w:hAnsi="Bookman Old Style"/>
        </w:rPr>
        <w:t xml:space="preserve">nelle aree </w:t>
      </w:r>
      <w:r w:rsidR="007B08C3" w:rsidRPr="007E1E43">
        <w:rPr>
          <w:rFonts w:ascii="Bookman Old Style" w:hAnsi="Bookman Old Style"/>
        </w:rPr>
        <w:t xml:space="preserve">concesse è consentita tutti i giorni della settimana, dalle ore 9 alle ore 12 e dalle 15 alle 18, per un massimo di due ore consecutive per ciascun soggetto; </w:t>
      </w:r>
      <w:r w:rsidR="00C21E45" w:rsidRPr="007E1E43">
        <w:rPr>
          <w:rFonts w:ascii="Bookman Old Style" w:hAnsi="Bookman Old Style"/>
        </w:rPr>
        <w:t>resta valida la possibilità di concedere proroghe.</w:t>
      </w:r>
    </w:p>
    <w:p w14:paraId="7E13E8F7" w14:textId="77777777" w:rsidR="00C21E45" w:rsidRPr="007E1E43" w:rsidRDefault="00C21E45" w:rsidP="00EC2AE6">
      <w:pPr>
        <w:spacing w:after="0"/>
        <w:jc w:val="both"/>
        <w:rPr>
          <w:rFonts w:ascii="Bookman Old Style" w:hAnsi="Bookman Old Style"/>
        </w:rPr>
      </w:pPr>
    </w:p>
    <w:p w14:paraId="199F3438" w14:textId="21D5AC67" w:rsidR="00481B28" w:rsidRPr="007E1E43" w:rsidRDefault="00C54C47" w:rsidP="00C02678">
      <w:pPr>
        <w:pStyle w:val="Paragrafoelenco"/>
        <w:numPr>
          <w:ilvl w:val="0"/>
          <w:numId w:val="106"/>
        </w:numPr>
        <w:ind w:left="357" w:firstLine="68"/>
        <w:jc w:val="both"/>
        <w:outlineLvl w:val="0"/>
        <w:rPr>
          <w:rFonts w:ascii="Bookman Old Style" w:hAnsi="Bookman Old Style"/>
          <w:b/>
        </w:rPr>
      </w:pPr>
      <w:bookmarkStart w:id="23" w:name="_Toc127280261"/>
      <w:r w:rsidRPr="007E1E43">
        <w:rPr>
          <w:rFonts w:ascii="Bookman Old Style" w:hAnsi="Bookman Old Style"/>
          <w:b/>
        </w:rPr>
        <w:t>O</w:t>
      </w:r>
      <w:r w:rsidR="00481B28" w:rsidRPr="007E1E43">
        <w:rPr>
          <w:rFonts w:ascii="Bookman Old Style" w:hAnsi="Bookman Old Style"/>
          <w:b/>
        </w:rPr>
        <w:t>bblighi del</w:t>
      </w:r>
      <w:r w:rsidR="001A6427" w:rsidRPr="007E1E43">
        <w:rPr>
          <w:rFonts w:ascii="Bookman Old Style" w:hAnsi="Bookman Old Style"/>
          <w:b/>
        </w:rPr>
        <w:t xml:space="preserve"> concessionario</w:t>
      </w:r>
      <w:bookmarkEnd w:id="23"/>
    </w:p>
    <w:p w14:paraId="0BA2F5C1" w14:textId="1D439E86" w:rsidR="00481B28" w:rsidRPr="007E1E43" w:rsidRDefault="00885AD2" w:rsidP="00C02678">
      <w:pPr>
        <w:pStyle w:val="Paragrafoelenco"/>
        <w:numPr>
          <w:ilvl w:val="0"/>
          <w:numId w:val="5"/>
        </w:numPr>
        <w:jc w:val="both"/>
        <w:rPr>
          <w:rFonts w:ascii="Bookman Old Style" w:hAnsi="Bookman Old Style"/>
        </w:rPr>
      </w:pPr>
      <w:r w:rsidRPr="007E1E43">
        <w:rPr>
          <w:rFonts w:ascii="Bookman Old Style" w:hAnsi="Bookman Old Style"/>
        </w:rPr>
        <w:t xml:space="preserve">Il concessionario </w:t>
      </w:r>
      <w:r w:rsidR="006E1CC4" w:rsidRPr="007E1E43">
        <w:rPr>
          <w:rFonts w:ascii="Bookman Old Style" w:hAnsi="Bookman Old Style"/>
        </w:rPr>
        <w:t>è obbligato a rispettare tutte le prescrizioni contenute nel provvedimento di concessione, riguardanti le modalità di utilizzo delle aree e degli spazi concessi.</w:t>
      </w:r>
    </w:p>
    <w:p w14:paraId="05BAA371" w14:textId="46252983" w:rsidR="006E1CC4" w:rsidRPr="007E1E43" w:rsidRDefault="001A6427" w:rsidP="00C02678">
      <w:pPr>
        <w:pStyle w:val="Paragrafoelenco"/>
        <w:numPr>
          <w:ilvl w:val="0"/>
          <w:numId w:val="5"/>
        </w:numPr>
        <w:jc w:val="both"/>
        <w:rPr>
          <w:rFonts w:ascii="Bookman Old Style" w:hAnsi="Bookman Old Style"/>
        </w:rPr>
      </w:pPr>
      <w:r w:rsidRPr="007E1E43">
        <w:rPr>
          <w:rFonts w:ascii="Bookman Old Style" w:hAnsi="Bookman Old Style"/>
        </w:rPr>
        <w:t xml:space="preserve">Il concessionario </w:t>
      </w:r>
      <w:r w:rsidR="006E1CC4" w:rsidRPr="007E1E43">
        <w:rPr>
          <w:rFonts w:ascii="Bookman Old Style" w:hAnsi="Bookman Old Style"/>
        </w:rPr>
        <w:t>è tenuto ad osservare tutte le disposizioni, legislative e regolamentari, vigenti in materia e, in particolare, ha l’obbligo di:</w:t>
      </w:r>
    </w:p>
    <w:p w14:paraId="641CCD9C"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eseguire, a propria cura e spese, tutti i lavori occorrenti per la rimozione delle opere installate e per mettere in pristino l’assetto dell’area, eliminare eventuali danni derivanti al suolo, sottosuolo e sopra</w:t>
      </w:r>
      <w:r w:rsidR="000F5CB1" w:rsidRPr="007E1E43">
        <w:rPr>
          <w:rFonts w:ascii="Bookman Old Style" w:hAnsi="Bookman Old Style"/>
        </w:rPr>
        <w:t>s</w:t>
      </w:r>
      <w:r w:rsidRPr="007E1E43">
        <w:rPr>
          <w:rFonts w:ascii="Bookman Old Style" w:hAnsi="Bookman Old Style"/>
        </w:rPr>
        <w:t>suolo ed alle strutture preesistenti, nonché rimuovere eventuali materiali ivi depositati e lasciati. In mancanza provvede il Comune, con addebito delle spese;</w:t>
      </w:r>
    </w:p>
    <w:p w14:paraId="4008D647"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 xml:space="preserve">mantenere in condizioni </w:t>
      </w:r>
      <w:r w:rsidR="00EB24CD" w:rsidRPr="007E1E43">
        <w:rPr>
          <w:rFonts w:ascii="Bookman Old Style" w:hAnsi="Bookman Old Style"/>
        </w:rPr>
        <w:t>di ordine e pulizia il suolo</w:t>
      </w:r>
      <w:r w:rsidRPr="007E1E43">
        <w:rPr>
          <w:rFonts w:ascii="Bookman Old Style" w:hAnsi="Bookman Old Style"/>
        </w:rPr>
        <w:t xml:space="preserve"> occupato e restituirlo integro e pulito alla scadenza della concessione;</w:t>
      </w:r>
    </w:p>
    <w:p w14:paraId="2E113E42" w14:textId="77777777" w:rsidR="00EB24CD" w:rsidRPr="007E1E43" w:rsidRDefault="00EB24CD" w:rsidP="00C02678">
      <w:pPr>
        <w:pStyle w:val="Paragrafoelenco"/>
        <w:numPr>
          <w:ilvl w:val="0"/>
          <w:numId w:val="6"/>
        </w:numPr>
        <w:jc w:val="both"/>
        <w:rPr>
          <w:rFonts w:ascii="Bookman Old Style" w:hAnsi="Bookman Old Style"/>
        </w:rPr>
      </w:pPr>
      <w:r w:rsidRPr="007E1E43">
        <w:rPr>
          <w:rFonts w:ascii="Bookman Old Style" w:hAnsi="Bookman Old Style"/>
        </w:rPr>
        <w:t xml:space="preserve">posizionare all’interno dell’area occupata, nei casi </w:t>
      </w:r>
      <w:r w:rsidR="00165441" w:rsidRPr="007E1E43">
        <w:rPr>
          <w:rFonts w:ascii="Bookman Old Style" w:hAnsi="Bookman Old Style"/>
        </w:rPr>
        <w:t>di volta in</w:t>
      </w:r>
      <w:r w:rsidRPr="007E1E43">
        <w:rPr>
          <w:rFonts w:ascii="Bookman Old Style" w:hAnsi="Bookman Old Style"/>
        </w:rPr>
        <w:t xml:space="preserve"> volta individuati dal Comune, idonei contenitori per la raccolta differenziata dei rifiuti</w:t>
      </w:r>
      <w:r w:rsidR="00370BE0" w:rsidRPr="007E1E43">
        <w:rPr>
          <w:rFonts w:ascii="Bookman Old Style" w:hAnsi="Bookman Old Style"/>
        </w:rPr>
        <w:t>;</w:t>
      </w:r>
    </w:p>
    <w:p w14:paraId="668E22FF"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esibire, a richiesta degli addetti alla vigilanza, l’atto che legittima l’occupazione;</w:t>
      </w:r>
    </w:p>
    <w:p w14:paraId="75E1733D"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rilevare il Comune indenne da ogni e qualsiasi responsabilità per danni a terzi, comunque connessi o dipendenti dall’occupazione;</w:t>
      </w:r>
    </w:p>
    <w:p w14:paraId="650EECDC"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rispettare il divieto di subconcessione o di trasferimento a terzi della concessione;</w:t>
      </w:r>
    </w:p>
    <w:p w14:paraId="08A19DF3" w14:textId="77777777" w:rsidR="006E1CC4" w:rsidRPr="007E1E43" w:rsidRDefault="006E1CC4" w:rsidP="00C02678">
      <w:pPr>
        <w:pStyle w:val="Paragrafoelenco"/>
        <w:numPr>
          <w:ilvl w:val="0"/>
          <w:numId w:val="6"/>
        </w:numPr>
        <w:jc w:val="both"/>
        <w:rPr>
          <w:rFonts w:ascii="Bookman Old Style" w:hAnsi="Bookman Old Style"/>
        </w:rPr>
      </w:pPr>
      <w:r w:rsidRPr="007E1E43">
        <w:rPr>
          <w:rFonts w:ascii="Bookman Old Style" w:hAnsi="Bookman Old Style"/>
        </w:rPr>
        <w:t>pagare i</w:t>
      </w:r>
      <w:r w:rsidR="00964CB5" w:rsidRPr="007E1E43">
        <w:rPr>
          <w:rFonts w:ascii="Bookman Old Style" w:hAnsi="Bookman Old Style"/>
        </w:rPr>
        <w:t>l canone alle scadenze previste;</w:t>
      </w:r>
    </w:p>
    <w:p w14:paraId="3B352794" w14:textId="1AB64E39" w:rsidR="00D64601" w:rsidRPr="007E1E43" w:rsidRDefault="001A6427" w:rsidP="00C02678">
      <w:pPr>
        <w:pStyle w:val="Paragrafoelenco"/>
        <w:numPr>
          <w:ilvl w:val="0"/>
          <w:numId w:val="6"/>
        </w:numPr>
        <w:jc w:val="both"/>
        <w:rPr>
          <w:rFonts w:ascii="Bookman Old Style" w:hAnsi="Bookman Old Style"/>
        </w:rPr>
      </w:pPr>
      <w:r w:rsidRPr="007E1E43">
        <w:rPr>
          <w:rFonts w:ascii="Bookman Old Style" w:hAnsi="Bookman Old Style"/>
        </w:rPr>
        <w:t>g</w:t>
      </w:r>
      <w:r w:rsidR="00D64601" w:rsidRPr="007E1E43">
        <w:rPr>
          <w:rFonts w:ascii="Bookman Old Style" w:hAnsi="Bookman Old Style"/>
        </w:rPr>
        <w:t xml:space="preserve">arantire un periodo di apertura invernale nei mesi da novembre </w:t>
      </w:r>
      <w:r w:rsidR="000B0548" w:rsidRPr="007E1E43">
        <w:rPr>
          <w:rFonts w:ascii="Bookman Old Style" w:hAnsi="Bookman Old Style"/>
        </w:rPr>
        <w:t>a febbraio;</w:t>
      </w:r>
    </w:p>
    <w:p w14:paraId="013C2A5E" w14:textId="5EE3AD0F" w:rsidR="000B0548" w:rsidRPr="007E1E43" w:rsidRDefault="001A6427" w:rsidP="00C02678">
      <w:pPr>
        <w:pStyle w:val="Paragrafoelenco"/>
        <w:numPr>
          <w:ilvl w:val="0"/>
          <w:numId w:val="6"/>
        </w:numPr>
        <w:jc w:val="both"/>
        <w:rPr>
          <w:rFonts w:ascii="Bookman Old Style" w:hAnsi="Bookman Old Style"/>
        </w:rPr>
      </w:pPr>
      <w:r w:rsidRPr="007E1E43">
        <w:rPr>
          <w:rFonts w:ascii="Bookman Old Style" w:hAnsi="Bookman Old Style"/>
        </w:rPr>
        <w:t>c</w:t>
      </w:r>
      <w:r w:rsidR="000B0548" w:rsidRPr="007E1E43">
        <w:rPr>
          <w:rFonts w:ascii="Bookman Old Style" w:hAnsi="Bookman Old Style"/>
        </w:rPr>
        <w:t xml:space="preserve">omunicare </w:t>
      </w:r>
      <w:r w:rsidR="00E92752" w:rsidRPr="007E1E43">
        <w:rPr>
          <w:rFonts w:ascii="Bookman Old Style" w:hAnsi="Bookman Old Style"/>
        </w:rPr>
        <w:t xml:space="preserve">all’Ente </w:t>
      </w:r>
      <w:r w:rsidR="000B0548" w:rsidRPr="007E1E43">
        <w:rPr>
          <w:rFonts w:ascii="Bookman Old Style" w:hAnsi="Bookman Old Style"/>
        </w:rPr>
        <w:t xml:space="preserve">entro il 30 </w:t>
      </w:r>
      <w:r w:rsidR="008C50C2" w:rsidRPr="007E1E43">
        <w:rPr>
          <w:rFonts w:ascii="Bookman Old Style" w:hAnsi="Bookman Old Style"/>
        </w:rPr>
        <w:t>giugno</w:t>
      </w:r>
      <w:r w:rsidR="00964CB5" w:rsidRPr="007E1E43">
        <w:rPr>
          <w:rFonts w:ascii="Bookman Old Style" w:hAnsi="Bookman Old Style"/>
        </w:rPr>
        <w:t xml:space="preserve"> </w:t>
      </w:r>
      <w:r w:rsidR="000B0548" w:rsidRPr="007E1E43">
        <w:rPr>
          <w:rFonts w:ascii="Bookman Old Style" w:hAnsi="Bookman Old Style"/>
        </w:rPr>
        <w:t>di ogni anno il periodo di chiusura invernale;</w:t>
      </w:r>
    </w:p>
    <w:p w14:paraId="7C320434" w14:textId="5F72F5CF" w:rsidR="000B0548" w:rsidRPr="007E1E43" w:rsidRDefault="001A6427" w:rsidP="00C02678">
      <w:pPr>
        <w:pStyle w:val="Paragrafoelenco"/>
        <w:numPr>
          <w:ilvl w:val="0"/>
          <w:numId w:val="6"/>
        </w:numPr>
        <w:jc w:val="both"/>
        <w:rPr>
          <w:rFonts w:ascii="Bookman Old Style" w:hAnsi="Bookman Old Style"/>
        </w:rPr>
      </w:pPr>
      <w:r w:rsidRPr="007E1E43">
        <w:rPr>
          <w:rFonts w:ascii="Bookman Old Style" w:hAnsi="Bookman Old Style"/>
        </w:rPr>
        <w:t>g</w:t>
      </w:r>
      <w:r w:rsidR="000B0548" w:rsidRPr="007E1E43">
        <w:rPr>
          <w:rFonts w:ascii="Bookman Old Style" w:hAnsi="Bookman Old Style"/>
        </w:rPr>
        <w:t>arantire la di</w:t>
      </w:r>
      <w:r w:rsidR="00D336BB" w:rsidRPr="007E1E43">
        <w:rPr>
          <w:rFonts w:ascii="Bookman Old Style" w:hAnsi="Bookman Old Style"/>
        </w:rPr>
        <w:t>s</w:t>
      </w:r>
      <w:r w:rsidR="000B0548" w:rsidRPr="007E1E43">
        <w:rPr>
          <w:rFonts w:ascii="Bookman Old Style" w:hAnsi="Bookman Old Style"/>
        </w:rPr>
        <w:t>ponibilità all’apertura dell’attività su richiesta del Comune di Riomaggiore nel caso vengano rilevati periodi di carenza del servizio</w:t>
      </w:r>
      <w:r w:rsidR="008C50C2" w:rsidRPr="007E1E43">
        <w:rPr>
          <w:rFonts w:ascii="Bookman Old Style" w:hAnsi="Bookman Old Style"/>
        </w:rPr>
        <w:t>.</w:t>
      </w:r>
    </w:p>
    <w:p w14:paraId="25D8379A" w14:textId="77777777" w:rsidR="00C677BE" w:rsidRPr="007E1E43" w:rsidRDefault="00C677BE" w:rsidP="00362F3C">
      <w:pPr>
        <w:pStyle w:val="Paragrafoelenco"/>
        <w:ind w:left="1080"/>
        <w:jc w:val="both"/>
        <w:rPr>
          <w:rFonts w:ascii="Bookman Old Style" w:hAnsi="Bookman Old Style"/>
        </w:rPr>
      </w:pPr>
    </w:p>
    <w:p w14:paraId="72D9E5EF" w14:textId="626F6D74" w:rsidR="00256D4C" w:rsidRPr="007E1E43" w:rsidRDefault="00C677BE" w:rsidP="00C02678">
      <w:pPr>
        <w:pStyle w:val="Paragrafoelenco"/>
        <w:numPr>
          <w:ilvl w:val="0"/>
          <w:numId w:val="106"/>
        </w:numPr>
        <w:ind w:left="357" w:firstLine="68"/>
        <w:jc w:val="both"/>
        <w:outlineLvl w:val="0"/>
        <w:rPr>
          <w:rFonts w:ascii="Bookman Old Style" w:hAnsi="Bookman Old Style"/>
          <w:b/>
        </w:rPr>
      </w:pPr>
      <w:bookmarkStart w:id="24" w:name="_Toc127280262"/>
      <w:r w:rsidRPr="007E1E43">
        <w:rPr>
          <w:rFonts w:ascii="Bookman Old Style" w:hAnsi="Bookman Old Style"/>
          <w:b/>
        </w:rPr>
        <w:t xml:space="preserve">Titolarità </w:t>
      </w:r>
      <w:r w:rsidR="00C54C47" w:rsidRPr="007E1E43">
        <w:rPr>
          <w:rFonts w:ascii="Bookman Old Style" w:hAnsi="Bookman Old Style"/>
          <w:b/>
        </w:rPr>
        <w:t xml:space="preserve">della concessione </w:t>
      </w:r>
      <w:r w:rsidRPr="007E1E43">
        <w:rPr>
          <w:rFonts w:ascii="Bookman Old Style" w:hAnsi="Bookman Old Style"/>
          <w:b/>
        </w:rPr>
        <w:t>e s</w:t>
      </w:r>
      <w:r w:rsidR="00256D4C" w:rsidRPr="007E1E43">
        <w:rPr>
          <w:rFonts w:ascii="Bookman Old Style" w:hAnsi="Bookman Old Style"/>
          <w:b/>
        </w:rPr>
        <w:t>ubentro</w:t>
      </w:r>
      <w:bookmarkEnd w:id="24"/>
    </w:p>
    <w:p w14:paraId="2C56FD9B" w14:textId="77777777"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Il provvedimento di concessione per l’occupazione, permanente o temporanea, del suolo o spazio pubblico, ha carattere personale e, pertanto, non è ammessa la cessione ad altri.</w:t>
      </w:r>
    </w:p>
    <w:p w14:paraId="204BFFD9" w14:textId="6E03A2DC"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Se il titolare della concessione trasferisce ad altri, con atto tra vivi, entro il periodo di vigenza del provvedimento, la gestione dell’attività o la proprietà del bene i</w:t>
      </w:r>
      <w:r w:rsidR="007E1303" w:rsidRPr="007E1E43">
        <w:rPr>
          <w:rFonts w:ascii="Bookman Old Style" w:hAnsi="Bookman Old Style"/>
        </w:rPr>
        <w:t>n</w:t>
      </w:r>
      <w:r w:rsidRPr="007E1E43">
        <w:rPr>
          <w:rFonts w:ascii="Bookman Old Style" w:hAnsi="Bookman Old Style"/>
        </w:rPr>
        <w:t xml:space="preserve"> relazione al quale è stata rilasciata la concessione, la stessa si intende immediatamente decaduta, ai sensi dell’art. </w:t>
      </w:r>
      <w:r w:rsidR="00C923A2" w:rsidRPr="007E1E43">
        <w:rPr>
          <w:rFonts w:ascii="Bookman Old Style" w:hAnsi="Bookman Old Style"/>
        </w:rPr>
        <w:t>1</w:t>
      </w:r>
      <w:r w:rsidR="00D864F7" w:rsidRPr="007E1E43">
        <w:rPr>
          <w:rFonts w:ascii="Bookman Old Style" w:hAnsi="Bookman Old Style"/>
        </w:rPr>
        <w:t>3</w:t>
      </w:r>
      <w:r w:rsidRPr="007E1E43">
        <w:rPr>
          <w:rFonts w:ascii="Bookman Old Style" w:hAnsi="Bookman Old Style"/>
        </w:rPr>
        <w:t xml:space="preserve"> comma </w:t>
      </w:r>
      <w:r w:rsidR="00C923A2" w:rsidRPr="007E1E43">
        <w:rPr>
          <w:rFonts w:ascii="Bookman Old Style" w:hAnsi="Bookman Old Style"/>
        </w:rPr>
        <w:t>7</w:t>
      </w:r>
      <w:r w:rsidRPr="007E1E43">
        <w:rPr>
          <w:rFonts w:ascii="Bookman Old Style" w:hAnsi="Bookman Old Style"/>
        </w:rPr>
        <w:t>.</w:t>
      </w:r>
    </w:p>
    <w:p w14:paraId="1EA2E7D3" w14:textId="5A9B2202"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 xml:space="preserve">Il nuovo proprietario/gestore, qualora intenda occupare suolo pubblico per l’attività, dovrà provvedere tempestivamente (entro 30 giorni dalla data del contratto di cessione) ad inoltrare nuova richiesta di occupazione suolo pubblico, al fine di </w:t>
      </w:r>
      <w:r w:rsidRPr="007E1E43">
        <w:rPr>
          <w:rFonts w:ascii="Bookman Old Style" w:hAnsi="Bookman Old Style"/>
        </w:rPr>
        <w:lastRenderedPageBreak/>
        <w:t xml:space="preserve">consentire agli Uffici comunali di effettuare apposita Istruttoria, ai sensi dell’art. </w:t>
      </w:r>
      <w:r w:rsidR="00BD32C7" w:rsidRPr="007E1E43">
        <w:rPr>
          <w:rFonts w:ascii="Bookman Old Style" w:hAnsi="Bookman Old Style"/>
        </w:rPr>
        <w:t xml:space="preserve">7 </w:t>
      </w:r>
      <w:r w:rsidRPr="007E1E43">
        <w:rPr>
          <w:rFonts w:ascii="Bookman Old Style" w:hAnsi="Bookman Old Style"/>
        </w:rPr>
        <w:t>del presente regolamento.</w:t>
      </w:r>
    </w:p>
    <w:p w14:paraId="6AA441C5" w14:textId="77777777" w:rsidR="009B7FF0" w:rsidRPr="007E1E43" w:rsidRDefault="009B7FF0" w:rsidP="00C02678">
      <w:pPr>
        <w:pStyle w:val="Paragrafoelenco"/>
        <w:numPr>
          <w:ilvl w:val="0"/>
          <w:numId w:val="9"/>
        </w:numPr>
        <w:jc w:val="both"/>
        <w:rPr>
          <w:rFonts w:ascii="Bookman Old Style" w:hAnsi="Bookman Old Style"/>
        </w:rPr>
      </w:pPr>
      <w:r w:rsidRPr="007E1E43">
        <w:rPr>
          <w:rFonts w:ascii="Bookman Old Style" w:hAnsi="Bookman Old Style"/>
        </w:rPr>
        <w:t xml:space="preserve">Il rilascio </w:t>
      </w:r>
      <w:r w:rsidR="001A6427" w:rsidRPr="007E1E43">
        <w:rPr>
          <w:rFonts w:ascii="Bookman Old Style" w:hAnsi="Bookman Old Style"/>
        </w:rPr>
        <w:t>della nuova concessione è subordinato alla regolarità del pagamento dei canoni pregressi relativi alla precedente occupazione.</w:t>
      </w:r>
    </w:p>
    <w:p w14:paraId="3A7C24A5" w14:textId="77777777"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In nessun caso la nuova concessione potrà prevedere l’occupazione di suolo pubblico in misura superiore rispetto alla precedente concessione.</w:t>
      </w:r>
    </w:p>
    <w:p w14:paraId="47968E01" w14:textId="77777777"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I commi che precedono si applicano anche in caso di variazione del tipo di attività commerciale esercitata dallo stesso titolare.</w:t>
      </w:r>
    </w:p>
    <w:p w14:paraId="75D2A1D0" w14:textId="77777777" w:rsidR="00256D4C" w:rsidRPr="007E1E43" w:rsidRDefault="00256D4C" w:rsidP="00C02678">
      <w:pPr>
        <w:pStyle w:val="Paragrafoelenco"/>
        <w:numPr>
          <w:ilvl w:val="0"/>
          <w:numId w:val="9"/>
        </w:numPr>
        <w:jc w:val="both"/>
        <w:rPr>
          <w:rFonts w:ascii="Bookman Old Style" w:hAnsi="Bookman Old Style"/>
        </w:rPr>
      </w:pPr>
      <w:r w:rsidRPr="007E1E43">
        <w:rPr>
          <w:rFonts w:ascii="Bookman Old Style" w:hAnsi="Bookman Old Style"/>
        </w:rPr>
        <w:t>In caso di morte del titolare della concessione, gli eredi subentrano nel godimento della concessione, ma, entro un anno dalla data del decesso del titolare, devono inoltrare istanza di subentro all’ufficio competente, come da modello allegato al presente regolamento, allegandovi copia della denuncia di successione. Ove nulla osti, si provvede ad aggiornare l’intestazione dell’atto di concessione in favore dell’erede e, in caso di più eredi, in favore dell’erede concordemente designato.</w:t>
      </w:r>
    </w:p>
    <w:p w14:paraId="2C96A685" w14:textId="77777777" w:rsidR="007E1303" w:rsidRPr="007E1E43" w:rsidRDefault="007E1303" w:rsidP="00362F3C">
      <w:pPr>
        <w:pStyle w:val="Paragrafoelenco"/>
        <w:jc w:val="both"/>
        <w:rPr>
          <w:rFonts w:ascii="Bookman Old Style" w:hAnsi="Bookman Old Style"/>
        </w:rPr>
      </w:pPr>
    </w:p>
    <w:p w14:paraId="2A7EFCD5" w14:textId="2A702DDF" w:rsidR="007E1303" w:rsidRPr="007E1E43" w:rsidRDefault="007E1303" w:rsidP="00C02678">
      <w:pPr>
        <w:pStyle w:val="Paragrafoelenco"/>
        <w:numPr>
          <w:ilvl w:val="0"/>
          <w:numId w:val="106"/>
        </w:numPr>
        <w:ind w:left="357" w:firstLine="68"/>
        <w:jc w:val="both"/>
        <w:outlineLvl w:val="0"/>
        <w:rPr>
          <w:rFonts w:ascii="Bookman Old Style" w:hAnsi="Bookman Old Style"/>
          <w:b/>
        </w:rPr>
      </w:pPr>
      <w:bookmarkStart w:id="25" w:name="_Toc127280263"/>
      <w:r w:rsidRPr="007E1E43">
        <w:rPr>
          <w:rFonts w:ascii="Bookman Old Style" w:hAnsi="Bookman Old Style"/>
          <w:b/>
        </w:rPr>
        <w:t>Rinnovi e proroghe</w:t>
      </w:r>
      <w:bookmarkEnd w:id="25"/>
    </w:p>
    <w:p w14:paraId="64B639EA" w14:textId="77777777" w:rsidR="007E1303" w:rsidRPr="007E1E43" w:rsidRDefault="007E1303" w:rsidP="00C02678">
      <w:pPr>
        <w:pStyle w:val="Paragrafoelenco"/>
        <w:numPr>
          <w:ilvl w:val="0"/>
          <w:numId w:val="10"/>
        </w:numPr>
        <w:jc w:val="both"/>
        <w:rPr>
          <w:rFonts w:ascii="Bookman Old Style" w:hAnsi="Bookman Old Style"/>
        </w:rPr>
      </w:pPr>
      <w:r w:rsidRPr="007E1E43">
        <w:rPr>
          <w:rFonts w:ascii="Bookman Old Style" w:hAnsi="Bookman Old Style"/>
        </w:rPr>
        <w:t>I provvedimenti di concessione permanente sono rinnovabili alla scadenza. Le autorizzazioni temporanee possono essere prorogate.</w:t>
      </w:r>
    </w:p>
    <w:p w14:paraId="3DD8AB3D" w14:textId="77777777" w:rsidR="007E1303" w:rsidRPr="007E1E43" w:rsidRDefault="007E1303" w:rsidP="00C02678">
      <w:pPr>
        <w:pStyle w:val="Paragrafoelenco"/>
        <w:numPr>
          <w:ilvl w:val="0"/>
          <w:numId w:val="10"/>
        </w:numPr>
        <w:jc w:val="both"/>
        <w:rPr>
          <w:rFonts w:ascii="Bookman Old Style" w:hAnsi="Bookman Old Style"/>
        </w:rPr>
      </w:pPr>
      <w:r w:rsidRPr="007E1E43">
        <w:rPr>
          <w:rFonts w:ascii="Bookman Old Style" w:hAnsi="Bookman Old Style"/>
        </w:rPr>
        <w:t>Per le occupazioni permanenti il concessionario deve inoltrare domanda di rinnovo almeno un mese prima della scadenza della concessione in atto, indicando la durata del rinnovo.</w:t>
      </w:r>
    </w:p>
    <w:p w14:paraId="3C2E05D9" w14:textId="77777777" w:rsidR="007E1303" w:rsidRPr="007E1E43" w:rsidRDefault="007E1303" w:rsidP="00C02678">
      <w:pPr>
        <w:pStyle w:val="Paragrafoelenco"/>
        <w:numPr>
          <w:ilvl w:val="0"/>
          <w:numId w:val="10"/>
        </w:numPr>
        <w:jc w:val="both"/>
        <w:rPr>
          <w:rFonts w:ascii="Bookman Old Style" w:hAnsi="Bookman Old Style"/>
        </w:rPr>
      </w:pPr>
      <w:r w:rsidRPr="007E1E43">
        <w:rPr>
          <w:rFonts w:ascii="Bookman Old Style" w:hAnsi="Bookman Old Style"/>
        </w:rPr>
        <w:t>Per le occupazioni temporanee il concessionario deve presentare, 10 giorni prima della scadenza, domanda di proroga al Comune indicando la durata per la quale viene richiesta la proroga.</w:t>
      </w:r>
    </w:p>
    <w:p w14:paraId="6F8106AD" w14:textId="77777777" w:rsidR="007E1303" w:rsidRPr="007E1E43" w:rsidRDefault="007E1303" w:rsidP="00C02678">
      <w:pPr>
        <w:pStyle w:val="Paragrafoelenco"/>
        <w:numPr>
          <w:ilvl w:val="0"/>
          <w:numId w:val="10"/>
        </w:numPr>
        <w:jc w:val="both"/>
        <w:rPr>
          <w:rFonts w:ascii="Bookman Old Style" w:hAnsi="Bookman Old Style"/>
        </w:rPr>
      </w:pPr>
      <w:r w:rsidRPr="007E1E43">
        <w:rPr>
          <w:rFonts w:ascii="Bookman Old Style" w:hAnsi="Bookman Old Style"/>
        </w:rPr>
        <w:t>Nella domanda vanno indicati gli estremi della concessione che si intende rinnovare o prorogare.</w:t>
      </w:r>
    </w:p>
    <w:p w14:paraId="04DDAD57" w14:textId="4DB543F3" w:rsidR="006E2FBD" w:rsidRPr="007E1E43" w:rsidRDefault="006E2FBD" w:rsidP="00C02678">
      <w:pPr>
        <w:pStyle w:val="Paragrafoelenco"/>
        <w:numPr>
          <w:ilvl w:val="0"/>
          <w:numId w:val="10"/>
        </w:numPr>
        <w:jc w:val="both"/>
        <w:rPr>
          <w:rFonts w:ascii="Bookman Old Style" w:hAnsi="Bookman Old Style"/>
        </w:rPr>
      </w:pPr>
      <w:r w:rsidRPr="007E1E43">
        <w:rPr>
          <w:rFonts w:ascii="Bookman Old Style" w:hAnsi="Bookman Old Style"/>
        </w:rPr>
        <w:t xml:space="preserve">Il rinnovo ovvero la </w:t>
      </w:r>
      <w:r w:rsidR="007E1303" w:rsidRPr="007E1E43">
        <w:rPr>
          <w:rFonts w:ascii="Bookman Old Style" w:hAnsi="Bookman Old Style"/>
        </w:rPr>
        <w:t xml:space="preserve">proroga non </w:t>
      </w:r>
      <w:r w:rsidRPr="007E1E43">
        <w:rPr>
          <w:rFonts w:ascii="Bookman Old Style" w:hAnsi="Bookman Old Style"/>
        </w:rPr>
        <w:t>possono</w:t>
      </w:r>
      <w:r w:rsidR="007E1303" w:rsidRPr="007E1E43">
        <w:rPr>
          <w:rFonts w:ascii="Bookman Old Style" w:hAnsi="Bookman Old Style"/>
        </w:rPr>
        <w:t xml:space="preserve"> essere concess</w:t>
      </w:r>
      <w:r w:rsidRPr="007E1E43">
        <w:rPr>
          <w:rFonts w:ascii="Bookman Old Style" w:hAnsi="Bookman Old Style"/>
        </w:rPr>
        <w:t>i</w:t>
      </w:r>
      <w:r w:rsidR="007E1303" w:rsidRPr="007E1E43">
        <w:rPr>
          <w:rFonts w:ascii="Bookman Old Style" w:hAnsi="Bookman Old Style"/>
        </w:rPr>
        <w:t xml:space="preserve"> se il concessionario non è in regola con il pagamento del canone.</w:t>
      </w:r>
    </w:p>
    <w:p w14:paraId="1CD31002" w14:textId="77777777" w:rsidR="00EB24CD" w:rsidRPr="007E1E43" w:rsidRDefault="00EB24CD">
      <w:pPr>
        <w:pStyle w:val="Paragrafoelenco"/>
        <w:jc w:val="both"/>
        <w:rPr>
          <w:rFonts w:ascii="Bookman Old Style" w:hAnsi="Bookman Old Style"/>
        </w:rPr>
      </w:pPr>
    </w:p>
    <w:p w14:paraId="6819E4F5" w14:textId="24A1FBAE" w:rsidR="00EB24CD" w:rsidRPr="007E1E43" w:rsidRDefault="00EB24CD" w:rsidP="00C02678">
      <w:pPr>
        <w:pStyle w:val="Paragrafoelenco"/>
        <w:numPr>
          <w:ilvl w:val="0"/>
          <w:numId w:val="106"/>
        </w:numPr>
        <w:ind w:left="357" w:firstLine="68"/>
        <w:jc w:val="both"/>
        <w:outlineLvl w:val="0"/>
        <w:rPr>
          <w:rFonts w:ascii="Bookman Old Style" w:hAnsi="Bookman Old Style"/>
          <w:b/>
        </w:rPr>
      </w:pPr>
      <w:bookmarkStart w:id="26" w:name="_Toc127280264"/>
      <w:r w:rsidRPr="007E1E43">
        <w:rPr>
          <w:rFonts w:ascii="Bookman Old Style" w:hAnsi="Bookman Old Style"/>
          <w:b/>
        </w:rPr>
        <w:t xml:space="preserve">Modifica, </w:t>
      </w:r>
      <w:r w:rsidR="009161FD" w:rsidRPr="007E1E43">
        <w:rPr>
          <w:rFonts w:ascii="Bookman Old Style" w:hAnsi="Bookman Old Style"/>
          <w:b/>
        </w:rPr>
        <w:t xml:space="preserve">sospensione, </w:t>
      </w:r>
      <w:r w:rsidRPr="007E1E43">
        <w:rPr>
          <w:rFonts w:ascii="Bookman Old Style" w:hAnsi="Bookman Old Style"/>
          <w:b/>
        </w:rPr>
        <w:t>revoca, decadenza</w:t>
      </w:r>
      <w:r w:rsidR="00B10629" w:rsidRPr="007E1E43">
        <w:rPr>
          <w:rFonts w:ascii="Bookman Old Style" w:hAnsi="Bookman Old Style"/>
          <w:b/>
        </w:rPr>
        <w:t xml:space="preserve">, </w:t>
      </w:r>
      <w:r w:rsidRPr="007E1E43">
        <w:rPr>
          <w:rFonts w:ascii="Bookman Old Style" w:hAnsi="Bookman Old Style"/>
          <w:b/>
        </w:rPr>
        <w:t xml:space="preserve">rinuncia </w:t>
      </w:r>
      <w:r w:rsidR="00B10629" w:rsidRPr="007E1E43">
        <w:rPr>
          <w:rFonts w:ascii="Bookman Old Style" w:hAnsi="Bookman Old Style"/>
          <w:b/>
        </w:rPr>
        <w:t xml:space="preserve">ed estinzione della </w:t>
      </w:r>
      <w:r w:rsidRPr="007E1E43">
        <w:rPr>
          <w:rFonts w:ascii="Bookman Old Style" w:hAnsi="Bookman Old Style"/>
          <w:b/>
        </w:rPr>
        <w:t>concessione</w:t>
      </w:r>
      <w:bookmarkEnd w:id="26"/>
    </w:p>
    <w:p w14:paraId="447168BD" w14:textId="77777777" w:rsidR="00495C66" w:rsidRPr="007E1E43" w:rsidRDefault="00495C66" w:rsidP="00C02678">
      <w:pPr>
        <w:pStyle w:val="Paragrafoelenco"/>
        <w:numPr>
          <w:ilvl w:val="0"/>
          <w:numId w:val="7"/>
        </w:numPr>
        <w:jc w:val="both"/>
        <w:rPr>
          <w:rFonts w:ascii="Bookman Old Style" w:hAnsi="Bookman Old Style"/>
        </w:rPr>
      </w:pPr>
      <w:r w:rsidRPr="007E1E43">
        <w:rPr>
          <w:rFonts w:ascii="Bookman Old Style" w:hAnsi="Bookman Old Style"/>
        </w:rPr>
        <w:t>Per sopravvenute ragioni di pubblico interesse, con provvedimento motivato l’Amministrazione Comunale può in qualsiasi momento modificare, sospendere o revocare una concessione regolarmente rilasciata senza alcun obbligo di indennizzo, nel rispetto delle norme generali sull'azione amministrativa stabilite dalla legge.</w:t>
      </w:r>
    </w:p>
    <w:p w14:paraId="2CB53E5D" w14:textId="6C164F18" w:rsidR="00495C66" w:rsidRPr="007E1E43" w:rsidRDefault="000B09D8" w:rsidP="00C02678">
      <w:pPr>
        <w:pStyle w:val="Paragrafoelenco"/>
        <w:numPr>
          <w:ilvl w:val="0"/>
          <w:numId w:val="7"/>
        </w:numPr>
        <w:jc w:val="both"/>
        <w:rPr>
          <w:rFonts w:ascii="Bookman Old Style" w:hAnsi="Bookman Old Style"/>
        </w:rPr>
      </w:pPr>
      <w:r w:rsidRPr="007E1E43">
        <w:rPr>
          <w:rFonts w:ascii="Bookman Old Style" w:hAnsi="Bookman Old Style"/>
        </w:rPr>
        <w:t>In caso</w:t>
      </w:r>
      <w:r w:rsidR="00495C66" w:rsidRPr="007E1E43">
        <w:rPr>
          <w:rFonts w:ascii="Bookman Old Style" w:hAnsi="Bookman Old Style"/>
        </w:rPr>
        <w:t xml:space="preserve"> di sospensione il concessionario ha diritto alla riduzione del canone in misura proporzionale ai dodicesimi di anno compresi nel periodo di durata della sospensione in caso di occupazioni permanenti, ovvero in misura proporzionale ai giorni di sospensione in caso di occupazione temporanea.</w:t>
      </w:r>
    </w:p>
    <w:p w14:paraId="40264A3B" w14:textId="77777777" w:rsidR="009161FD" w:rsidRPr="007E1E43" w:rsidRDefault="000B09D8" w:rsidP="00C02678">
      <w:pPr>
        <w:pStyle w:val="Paragrafoelenco"/>
        <w:numPr>
          <w:ilvl w:val="0"/>
          <w:numId w:val="7"/>
        </w:numPr>
        <w:jc w:val="both"/>
        <w:rPr>
          <w:rFonts w:ascii="Bookman Old Style" w:hAnsi="Bookman Old Style"/>
        </w:rPr>
      </w:pPr>
      <w:bookmarkStart w:id="27" w:name="_Hlk67238480"/>
      <w:r w:rsidRPr="007E1E43">
        <w:rPr>
          <w:rFonts w:ascii="Bookman Old Style" w:hAnsi="Bookman Old Style"/>
        </w:rPr>
        <w:t>In caso</w:t>
      </w:r>
      <w:r w:rsidR="00495C66" w:rsidRPr="007E1E43">
        <w:rPr>
          <w:rFonts w:ascii="Bookman Old Style" w:hAnsi="Bookman Old Style"/>
        </w:rPr>
        <w:t xml:space="preserve"> di revoca per sopravvenuti motivi di interesse pubblico il concessionario ha diritto alla restituzione del canone eventualmente pagato, a decorrere dalla cessazione di fatto dell’occupazione, in misura proporzionale </w:t>
      </w:r>
      <w:r w:rsidR="00383B65" w:rsidRPr="007E1E43">
        <w:rPr>
          <w:rFonts w:ascii="Bookman Old Style" w:hAnsi="Bookman Old Style"/>
        </w:rPr>
        <w:t>al numero di</w:t>
      </w:r>
      <w:r w:rsidR="00495C66" w:rsidRPr="007E1E43">
        <w:rPr>
          <w:rFonts w:ascii="Bookman Old Style" w:hAnsi="Bookman Old Style"/>
        </w:rPr>
        <w:t xml:space="preserve"> </w:t>
      </w:r>
      <w:r w:rsidR="00793CCE" w:rsidRPr="007E1E43">
        <w:rPr>
          <w:rFonts w:ascii="Bookman Old Style" w:hAnsi="Bookman Old Style"/>
        </w:rPr>
        <w:t xml:space="preserve">mesi (in caso di occupazioni permanenti) o </w:t>
      </w:r>
      <w:r w:rsidR="00383B65" w:rsidRPr="007E1E43">
        <w:rPr>
          <w:rFonts w:ascii="Bookman Old Style" w:hAnsi="Bookman Old Style"/>
        </w:rPr>
        <w:t>di</w:t>
      </w:r>
      <w:r w:rsidR="00793CCE" w:rsidRPr="007E1E43">
        <w:rPr>
          <w:rFonts w:ascii="Bookman Old Style" w:hAnsi="Bookman Old Style"/>
        </w:rPr>
        <w:t xml:space="preserve"> giorni (in caso di occupazioni temporanee) </w:t>
      </w:r>
      <w:r w:rsidR="00495C66" w:rsidRPr="007E1E43">
        <w:rPr>
          <w:rFonts w:ascii="Bookman Old Style" w:hAnsi="Bookman Old Style"/>
        </w:rPr>
        <w:t>compresi nel periodo di mancata occupazione, senza interessi.</w:t>
      </w:r>
    </w:p>
    <w:bookmarkEnd w:id="27"/>
    <w:p w14:paraId="17FA881C" w14:textId="2ABBAFCB" w:rsidR="00CE53B4" w:rsidRPr="007E1E43" w:rsidRDefault="00CE53B4" w:rsidP="00C02678">
      <w:pPr>
        <w:pStyle w:val="Paragrafoelenco"/>
        <w:numPr>
          <w:ilvl w:val="0"/>
          <w:numId w:val="7"/>
        </w:numPr>
        <w:jc w:val="both"/>
        <w:rPr>
          <w:rFonts w:ascii="Bookman Old Style" w:hAnsi="Bookman Old Style"/>
        </w:rPr>
      </w:pPr>
      <w:r w:rsidRPr="007E1E43">
        <w:rPr>
          <w:rFonts w:ascii="Bookman Old Style" w:hAnsi="Bookman Old Style"/>
        </w:rPr>
        <w:lastRenderedPageBreak/>
        <w:t>L</w:t>
      </w:r>
      <w:r w:rsidR="00793CCE" w:rsidRPr="007E1E43">
        <w:rPr>
          <w:rFonts w:ascii="Bookman Old Style" w:hAnsi="Bookman Old Style"/>
        </w:rPr>
        <w:t xml:space="preserve">’atto di </w:t>
      </w:r>
      <w:r w:rsidRPr="007E1E43">
        <w:rPr>
          <w:rFonts w:ascii="Bookman Old Style" w:hAnsi="Bookman Old Style"/>
        </w:rPr>
        <w:t>modifica della concessione comporta il rimborso o l’integrazione dell’importo versato, come risulta</w:t>
      </w:r>
      <w:r w:rsidR="00853565" w:rsidRPr="007E1E43">
        <w:rPr>
          <w:rFonts w:ascii="Bookman Old Style" w:hAnsi="Bookman Old Style"/>
        </w:rPr>
        <w:t>nte</w:t>
      </w:r>
      <w:r w:rsidRPr="007E1E43">
        <w:rPr>
          <w:rFonts w:ascii="Bookman Old Style" w:hAnsi="Bookman Old Style"/>
        </w:rPr>
        <w:t xml:space="preserve"> dalla rideterminazione del canone in base ai nuovi elementi di calcolo.</w:t>
      </w:r>
    </w:p>
    <w:p w14:paraId="01446960" w14:textId="77777777" w:rsidR="00CE53B4" w:rsidRPr="007E1E43" w:rsidRDefault="00CE53B4" w:rsidP="00C02678">
      <w:pPr>
        <w:pStyle w:val="Paragrafoelenco"/>
        <w:numPr>
          <w:ilvl w:val="0"/>
          <w:numId w:val="7"/>
        </w:numPr>
        <w:jc w:val="both"/>
        <w:rPr>
          <w:rFonts w:ascii="Bookman Old Style" w:hAnsi="Bookman Old Style"/>
        </w:rPr>
      </w:pPr>
      <w:r w:rsidRPr="007E1E43">
        <w:rPr>
          <w:rFonts w:ascii="Bookman Old Style" w:hAnsi="Bookman Old Style"/>
        </w:rPr>
        <w:t>La revoca dell’atto di concessione comporta anche lo sgombero ed il ripristino del bene occupato, nonché il pagamento dell’importo relativo ad eventuali danni arrecati al patrimonio comunale.</w:t>
      </w:r>
    </w:p>
    <w:p w14:paraId="388B3B20" w14:textId="77777777" w:rsidR="00CE53B4" w:rsidRPr="007E1E43" w:rsidRDefault="00CE53B4" w:rsidP="00C02678">
      <w:pPr>
        <w:pStyle w:val="Paragrafoelenco"/>
        <w:numPr>
          <w:ilvl w:val="0"/>
          <w:numId w:val="7"/>
        </w:numPr>
        <w:jc w:val="both"/>
        <w:rPr>
          <w:rFonts w:ascii="Bookman Old Style" w:hAnsi="Bookman Old Style"/>
        </w:rPr>
      </w:pPr>
      <w:r w:rsidRPr="007E1E43">
        <w:rPr>
          <w:rFonts w:ascii="Bookman Old Style" w:hAnsi="Bookman Old Style"/>
        </w:rPr>
        <w:t>Nel provvedimento di revoca è assegnato al concessionario un congruo termine per l’esecuzione dei lavori di sgombero e ripristino del bene occupato, decorso il quale gli stessi saranno eseguiti d’ufficio, con rivalsa di ogni spesa a carico del concessionario.</w:t>
      </w:r>
    </w:p>
    <w:p w14:paraId="50681DC1" w14:textId="7D53D702" w:rsidR="00CE53B4" w:rsidRPr="007E1E43" w:rsidRDefault="00CE53B4" w:rsidP="00C02678">
      <w:pPr>
        <w:pStyle w:val="Paragrafoelenco"/>
        <w:numPr>
          <w:ilvl w:val="0"/>
          <w:numId w:val="7"/>
        </w:numPr>
        <w:jc w:val="both"/>
        <w:rPr>
          <w:rFonts w:ascii="Bookman Old Style" w:hAnsi="Bookman Old Style"/>
        </w:rPr>
      </w:pPr>
      <w:r w:rsidRPr="007E1E43">
        <w:rPr>
          <w:rFonts w:ascii="Bookman Old Style" w:hAnsi="Bookman Old Style"/>
        </w:rPr>
        <w:t>La decadenza d</w:t>
      </w:r>
      <w:r w:rsidR="00A74A51" w:rsidRPr="007E1E43">
        <w:rPr>
          <w:rFonts w:ascii="Bookman Old Style" w:hAnsi="Bookman Old Style"/>
        </w:rPr>
        <w:t>a</w:t>
      </w:r>
      <w:r w:rsidRPr="007E1E43">
        <w:rPr>
          <w:rFonts w:ascii="Bookman Old Style" w:hAnsi="Bookman Old Style"/>
        </w:rPr>
        <w:t>lla concessione si verifica nei seguenti casi:</w:t>
      </w:r>
    </w:p>
    <w:p w14:paraId="454A6654" w14:textId="146C66E2" w:rsidR="00CE53B4" w:rsidRPr="007E1E43" w:rsidRDefault="00CE53B4" w:rsidP="00C02678">
      <w:pPr>
        <w:pStyle w:val="Paragrafoelenco"/>
        <w:numPr>
          <w:ilvl w:val="0"/>
          <w:numId w:val="8"/>
        </w:numPr>
        <w:jc w:val="both"/>
        <w:rPr>
          <w:rFonts w:ascii="Bookman Old Style" w:hAnsi="Bookman Old Style"/>
        </w:rPr>
      </w:pPr>
      <w:r w:rsidRPr="007E1E43">
        <w:rPr>
          <w:rFonts w:ascii="Bookman Old Style" w:hAnsi="Bookman Old Style"/>
        </w:rPr>
        <w:t>violazione delle disposizion</w:t>
      </w:r>
      <w:r w:rsidR="00924839" w:rsidRPr="007E1E43">
        <w:rPr>
          <w:rFonts w:ascii="Bookman Old Style" w:hAnsi="Bookman Old Style"/>
        </w:rPr>
        <w:t>i</w:t>
      </w:r>
      <w:r w:rsidRPr="007E1E43">
        <w:rPr>
          <w:rFonts w:ascii="Bookman Old Style" w:hAnsi="Bookman Old Style"/>
        </w:rPr>
        <w:t xml:space="preserve"> concernenti l’utilizzazione del suolo e dello spazio pubblico concesso (abuso o uso diverso da quello per il quale è stata rilasciata la concessione);</w:t>
      </w:r>
    </w:p>
    <w:p w14:paraId="52448FF6" w14:textId="77777777" w:rsidR="00CE53B4" w:rsidRPr="007E1E43" w:rsidRDefault="00CE53B4" w:rsidP="00C02678">
      <w:pPr>
        <w:pStyle w:val="Paragrafoelenco"/>
        <w:numPr>
          <w:ilvl w:val="0"/>
          <w:numId w:val="8"/>
        </w:numPr>
        <w:jc w:val="both"/>
        <w:rPr>
          <w:rFonts w:ascii="Bookman Old Style" w:hAnsi="Bookman Old Style"/>
        </w:rPr>
      </w:pPr>
      <w:r w:rsidRPr="007E1E43">
        <w:rPr>
          <w:rFonts w:ascii="Bookman Old Style" w:hAnsi="Bookman Old Style"/>
        </w:rPr>
        <w:t>violazione di norme di legge o regolamento in materia di occupazione di suolo pubblico</w:t>
      </w:r>
      <w:r w:rsidR="00A945C1" w:rsidRPr="007E1E43">
        <w:rPr>
          <w:rFonts w:ascii="Bookman Old Style" w:hAnsi="Bookman Old Style"/>
        </w:rPr>
        <w:t xml:space="preserve"> (variazione titolare attività commerciale o tipo di attività commerciale esercitata)</w:t>
      </w:r>
      <w:r w:rsidRPr="007E1E43">
        <w:rPr>
          <w:rFonts w:ascii="Bookman Old Style" w:hAnsi="Bookman Old Style"/>
        </w:rPr>
        <w:t>;</w:t>
      </w:r>
    </w:p>
    <w:p w14:paraId="2B53BC57" w14:textId="77777777" w:rsidR="00CE53B4" w:rsidRPr="007E1E43" w:rsidRDefault="00CE53B4" w:rsidP="00C02678">
      <w:pPr>
        <w:pStyle w:val="Paragrafoelenco"/>
        <w:numPr>
          <w:ilvl w:val="0"/>
          <w:numId w:val="8"/>
        </w:numPr>
        <w:jc w:val="both"/>
        <w:rPr>
          <w:rFonts w:ascii="Bookman Old Style" w:hAnsi="Bookman Old Style"/>
        </w:rPr>
      </w:pPr>
      <w:r w:rsidRPr="007E1E43">
        <w:rPr>
          <w:rFonts w:ascii="Bookman Old Style" w:hAnsi="Bookman Old Style"/>
        </w:rPr>
        <w:t>violazione degli obblighi previsti nell’atto di concessione;</w:t>
      </w:r>
    </w:p>
    <w:p w14:paraId="466D25A1" w14:textId="3A38DF5F" w:rsidR="00CE53B4" w:rsidRPr="007E1E43" w:rsidRDefault="00CE53B4" w:rsidP="00C02678">
      <w:pPr>
        <w:pStyle w:val="Paragrafoelenco"/>
        <w:numPr>
          <w:ilvl w:val="0"/>
          <w:numId w:val="8"/>
        </w:numPr>
        <w:jc w:val="both"/>
        <w:rPr>
          <w:rFonts w:ascii="Bookman Old Style" w:hAnsi="Bookman Old Style"/>
        </w:rPr>
      </w:pPr>
      <w:r w:rsidRPr="007E1E43">
        <w:rPr>
          <w:rFonts w:ascii="Bookman Old Style" w:hAnsi="Bookman Old Style"/>
        </w:rPr>
        <w:t>mancat</w:t>
      </w:r>
      <w:r w:rsidR="00924839" w:rsidRPr="007E1E43">
        <w:rPr>
          <w:rFonts w:ascii="Bookman Old Style" w:hAnsi="Bookman Old Style"/>
        </w:rPr>
        <w:t xml:space="preserve">o pagamento del canone dovuto </w:t>
      </w:r>
      <w:r w:rsidR="00D74192" w:rsidRPr="007E1E43">
        <w:rPr>
          <w:rFonts w:ascii="Bookman Old Style" w:hAnsi="Bookman Old Style"/>
        </w:rPr>
        <w:t>entro i termini previsti dal presente regolamento;</w:t>
      </w:r>
    </w:p>
    <w:p w14:paraId="64496B07" w14:textId="72CA0EF8" w:rsidR="00D74192" w:rsidRPr="007E1E43" w:rsidRDefault="00D74192" w:rsidP="00C02678">
      <w:pPr>
        <w:pStyle w:val="Paragrafoelenco"/>
        <w:numPr>
          <w:ilvl w:val="0"/>
          <w:numId w:val="8"/>
        </w:numPr>
        <w:jc w:val="both"/>
        <w:rPr>
          <w:rFonts w:ascii="Bookman Old Style" w:hAnsi="Bookman Old Style"/>
        </w:rPr>
      </w:pPr>
      <w:r w:rsidRPr="007E1E43">
        <w:rPr>
          <w:rFonts w:ascii="Bookman Old Style" w:hAnsi="Bookman Old Style"/>
        </w:rPr>
        <w:t xml:space="preserve">mancata occupazione dell’area pubblica concessa, senza alcun giustificato motivo, entro i </w:t>
      </w:r>
      <w:r w:rsidR="00924839" w:rsidRPr="007E1E43">
        <w:rPr>
          <w:rFonts w:ascii="Bookman Old Style" w:hAnsi="Bookman Old Style"/>
        </w:rPr>
        <w:t xml:space="preserve">30 </w:t>
      </w:r>
      <w:r w:rsidRPr="007E1E43">
        <w:rPr>
          <w:rFonts w:ascii="Bookman Old Style" w:hAnsi="Bookman Old Style"/>
        </w:rPr>
        <w:t>(</w:t>
      </w:r>
      <w:r w:rsidR="00924839" w:rsidRPr="007E1E43">
        <w:rPr>
          <w:rFonts w:ascii="Bookman Old Style" w:hAnsi="Bookman Old Style"/>
        </w:rPr>
        <w:t>trenta</w:t>
      </w:r>
      <w:r w:rsidRPr="007E1E43">
        <w:rPr>
          <w:rFonts w:ascii="Bookman Old Style" w:hAnsi="Bookman Old Style"/>
        </w:rPr>
        <w:t xml:space="preserve">) giorni successivi al rilascio della concessione permanente, ovvero entro i </w:t>
      </w:r>
      <w:r w:rsidR="00924839" w:rsidRPr="007E1E43">
        <w:rPr>
          <w:rFonts w:ascii="Bookman Old Style" w:hAnsi="Bookman Old Style"/>
        </w:rPr>
        <w:t xml:space="preserve">15 </w:t>
      </w:r>
      <w:r w:rsidRPr="007E1E43">
        <w:rPr>
          <w:rFonts w:ascii="Bookman Old Style" w:hAnsi="Bookman Old Style"/>
        </w:rPr>
        <w:t>(</w:t>
      </w:r>
      <w:r w:rsidR="00924839" w:rsidRPr="007E1E43">
        <w:rPr>
          <w:rFonts w:ascii="Bookman Old Style" w:hAnsi="Bookman Old Style"/>
        </w:rPr>
        <w:t>quindici</w:t>
      </w:r>
      <w:r w:rsidRPr="007E1E43">
        <w:rPr>
          <w:rFonts w:ascii="Bookman Old Style" w:hAnsi="Bookman Old Style"/>
        </w:rPr>
        <w:t>) giorni successiv</w:t>
      </w:r>
      <w:r w:rsidR="000F5CB1" w:rsidRPr="007E1E43">
        <w:rPr>
          <w:rFonts w:ascii="Bookman Old Style" w:hAnsi="Bookman Old Style"/>
        </w:rPr>
        <w:t>i al rilascio della concessione</w:t>
      </w:r>
      <w:r w:rsidRPr="007E1E43">
        <w:rPr>
          <w:rFonts w:ascii="Bookman Old Style" w:hAnsi="Bookman Old Style"/>
        </w:rPr>
        <w:t xml:space="preserve"> temporanea;</w:t>
      </w:r>
    </w:p>
    <w:p w14:paraId="6F9BC7B4" w14:textId="4CAD44F1" w:rsidR="00D74192" w:rsidRPr="007E1E43" w:rsidRDefault="00924839" w:rsidP="00C02678">
      <w:pPr>
        <w:pStyle w:val="Paragrafoelenco"/>
        <w:numPr>
          <w:ilvl w:val="0"/>
          <w:numId w:val="8"/>
        </w:numPr>
        <w:jc w:val="both"/>
        <w:rPr>
          <w:rFonts w:ascii="Bookman Old Style" w:hAnsi="Bookman Old Style"/>
        </w:rPr>
      </w:pPr>
      <w:r w:rsidRPr="007E1E43">
        <w:rPr>
          <w:rFonts w:ascii="Bookman Old Style" w:hAnsi="Bookman Old Style"/>
        </w:rPr>
        <w:t>trasferimento a terzi dell’attività in relazione alla quale è stata rilasciata la concessione</w:t>
      </w:r>
      <w:r w:rsidR="0040409C" w:rsidRPr="007E1E43">
        <w:rPr>
          <w:rFonts w:ascii="Bookman Old Style" w:hAnsi="Bookman Old Style"/>
        </w:rPr>
        <w:t>, ovvero variazione del tipo di attività commerciale svolta dal titolare della concessione</w:t>
      </w:r>
      <w:r w:rsidR="00D74192" w:rsidRPr="007E1E43">
        <w:rPr>
          <w:rFonts w:ascii="Bookman Old Style" w:hAnsi="Bookman Old Style"/>
        </w:rPr>
        <w:t>;</w:t>
      </w:r>
    </w:p>
    <w:p w14:paraId="46492E44" w14:textId="77777777" w:rsidR="00D74192" w:rsidRPr="007E1E43" w:rsidRDefault="00D74192" w:rsidP="00C02678">
      <w:pPr>
        <w:pStyle w:val="Paragrafoelenco"/>
        <w:numPr>
          <w:ilvl w:val="0"/>
          <w:numId w:val="8"/>
        </w:numPr>
        <w:jc w:val="both"/>
        <w:rPr>
          <w:rFonts w:ascii="Bookman Old Style" w:hAnsi="Bookman Old Style"/>
        </w:rPr>
      </w:pPr>
      <w:r w:rsidRPr="007E1E43">
        <w:rPr>
          <w:rFonts w:ascii="Bookman Old Style" w:hAnsi="Bookman Old Style"/>
        </w:rPr>
        <w:t>casi particolari di decadenza previsti da leggi di settore.</w:t>
      </w:r>
    </w:p>
    <w:p w14:paraId="0080B382" w14:textId="77777777" w:rsidR="00E43086" w:rsidRPr="007E1E43" w:rsidRDefault="00E43086" w:rsidP="00C02678">
      <w:pPr>
        <w:pStyle w:val="Paragrafoelenco"/>
        <w:numPr>
          <w:ilvl w:val="0"/>
          <w:numId w:val="7"/>
        </w:numPr>
        <w:jc w:val="both"/>
        <w:rPr>
          <w:rFonts w:ascii="Bookman Old Style" w:hAnsi="Bookman Old Style"/>
        </w:rPr>
      </w:pPr>
      <w:r w:rsidRPr="007E1E43">
        <w:rPr>
          <w:rFonts w:ascii="Bookman Old Style" w:hAnsi="Bookman Old Style"/>
        </w:rPr>
        <w:t>L’intervenuta decadenza della concessione comporta il mancato rilascio della stessa per l’anno successivo.</w:t>
      </w:r>
    </w:p>
    <w:p w14:paraId="64733CAB" w14:textId="77777777" w:rsidR="00D74192" w:rsidRPr="007E1E43" w:rsidRDefault="00D74192" w:rsidP="00C02678">
      <w:pPr>
        <w:pStyle w:val="Paragrafoelenco"/>
        <w:numPr>
          <w:ilvl w:val="0"/>
          <w:numId w:val="7"/>
        </w:numPr>
        <w:jc w:val="both"/>
        <w:rPr>
          <w:rFonts w:ascii="Bookman Old Style" w:hAnsi="Bookman Old Style"/>
        </w:rPr>
      </w:pPr>
      <w:r w:rsidRPr="007E1E43">
        <w:rPr>
          <w:rFonts w:ascii="Bookman Old Style" w:hAnsi="Bookman Old Style"/>
        </w:rPr>
        <w:t>Il titolare può rinunciare alla concessione temporanea mediante comunicazione scritta agli uffici competenti entro il giorno antecedente l’inizio dell’occupazione, oppure per cause di forza maggiore accertate dagli uffici medesimi entro il giorno di inizio dell’occupazione.</w:t>
      </w:r>
    </w:p>
    <w:p w14:paraId="67D01E7F" w14:textId="2E3AAD57" w:rsidR="00B10629" w:rsidRPr="007E1E43" w:rsidRDefault="00D74192" w:rsidP="00C02678">
      <w:pPr>
        <w:pStyle w:val="Paragrafoelenco"/>
        <w:numPr>
          <w:ilvl w:val="0"/>
          <w:numId w:val="7"/>
        </w:numPr>
        <w:jc w:val="both"/>
        <w:rPr>
          <w:rFonts w:ascii="Bookman Old Style" w:hAnsi="Bookman Old Style"/>
        </w:rPr>
      </w:pPr>
      <w:r w:rsidRPr="007E1E43">
        <w:rPr>
          <w:rFonts w:ascii="Bookman Old Style" w:hAnsi="Bookman Old Style"/>
        </w:rPr>
        <w:t>Il concessionario può rinunciare all’occupazione permanente, con comunicazione scritta agli uffici competenti, entro il 31 dicembre dell’anno in cui si verifica la cessazione anticipata</w:t>
      </w:r>
      <w:r w:rsidR="00A5750E" w:rsidRPr="007E1E43">
        <w:rPr>
          <w:rFonts w:ascii="Bookman Old Style" w:hAnsi="Bookman Old Style"/>
        </w:rPr>
        <w:t>. In assenza di comunicazione di rinuncia rimane dovuto il canone stabilito.</w:t>
      </w:r>
    </w:p>
    <w:p w14:paraId="362ED730" w14:textId="77777777" w:rsidR="00B10629" w:rsidRPr="007E1E43" w:rsidRDefault="00B10629" w:rsidP="00C02678">
      <w:pPr>
        <w:pStyle w:val="Paragrafoelenco"/>
        <w:numPr>
          <w:ilvl w:val="0"/>
          <w:numId w:val="7"/>
        </w:numPr>
        <w:jc w:val="both"/>
        <w:rPr>
          <w:rFonts w:ascii="Bookman Old Style" w:hAnsi="Bookman Old Style"/>
        </w:rPr>
      </w:pPr>
      <w:r w:rsidRPr="007E1E43">
        <w:rPr>
          <w:rFonts w:ascii="Bookman Old Style" w:hAnsi="Bookman Old Style"/>
        </w:rPr>
        <w:t>Sono cause di estinzione della concessione:</w:t>
      </w:r>
    </w:p>
    <w:p w14:paraId="3E02193D" w14:textId="77777777" w:rsidR="00A602BA" w:rsidRPr="007E1E43" w:rsidRDefault="00B10629" w:rsidP="00C02678">
      <w:pPr>
        <w:pStyle w:val="Paragrafoelenco"/>
        <w:numPr>
          <w:ilvl w:val="0"/>
          <w:numId w:val="32"/>
        </w:numPr>
        <w:jc w:val="both"/>
        <w:rPr>
          <w:rFonts w:ascii="Bookman Old Style" w:hAnsi="Bookman Old Style"/>
        </w:rPr>
      </w:pPr>
      <w:r w:rsidRPr="007E1E43">
        <w:rPr>
          <w:rFonts w:ascii="Bookman Old Style" w:hAnsi="Bookman Old Style"/>
        </w:rPr>
        <w:t>la morte, o sopravvenuta incapacità, della persona fisica oppure l’estinzione della persona giuridica, salvo i casi in cui è ammesso il subentro;</w:t>
      </w:r>
    </w:p>
    <w:p w14:paraId="718F19F7" w14:textId="77777777" w:rsidR="00A602BA" w:rsidRPr="007E1E43" w:rsidRDefault="00B10629" w:rsidP="00C02678">
      <w:pPr>
        <w:pStyle w:val="Paragrafoelenco"/>
        <w:numPr>
          <w:ilvl w:val="0"/>
          <w:numId w:val="32"/>
        </w:numPr>
        <w:jc w:val="both"/>
        <w:rPr>
          <w:rFonts w:ascii="Bookman Old Style" w:hAnsi="Bookman Old Style"/>
        </w:rPr>
      </w:pPr>
      <w:r w:rsidRPr="007E1E43">
        <w:rPr>
          <w:rFonts w:ascii="Bookman Old Style" w:hAnsi="Bookman Old Style"/>
        </w:rPr>
        <w:t>la sentenza dichiarativa di fallimento e la liquidazione coatta amministrativa, salvo autorizzazione all'esercizio provvisorio dell’attività e la richiesta del curatore o liquidatore, entro novanta giorni dal provvedimento, di proseguire la concessione in atto</w:t>
      </w:r>
      <w:r w:rsidR="00A602BA" w:rsidRPr="007E1E43">
        <w:rPr>
          <w:rFonts w:ascii="Bookman Old Style" w:hAnsi="Bookman Old Style"/>
        </w:rPr>
        <w:t>;</w:t>
      </w:r>
    </w:p>
    <w:p w14:paraId="19E40CA6" w14:textId="77777777" w:rsidR="00A602BA" w:rsidRPr="007E1E43" w:rsidRDefault="00B10629" w:rsidP="00C02678">
      <w:pPr>
        <w:pStyle w:val="Paragrafoelenco"/>
        <w:numPr>
          <w:ilvl w:val="0"/>
          <w:numId w:val="32"/>
        </w:numPr>
        <w:jc w:val="both"/>
        <w:rPr>
          <w:rFonts w:ascii="Bookman Old Style" w:hAnsi="Bookman Old Style"/>
        </w:rPr>
      </w:pPr>
      <w:r w:rsidRPr="007E1E43">
        <w:rPr>
          <w:rFonts w:ascii="Bookman Old Style" w:hAnsi="Bookman Old Style"/>
        </w:rPr>
        <w:lastRenderedPageBreak/>
        <w:t>il trasferimento a terzi dell’immobile per il quale è stata rilasciata concessione per accesso o passo carrabile</w:t>
      </w:r>
      <w:r w:rsidR="00A602BA" w:rsidRPr="007E1E43">
        <w:rPr>
          <w:rFonts w:ascii="Bookman Old Style" w:hAnsi="Bookman Old Style"/>
        </w:rPr>
        <w:t>;</w:t>
      </w:r>
    </w:p>
    <w:p w14:paraId="5CC5EFC7" w14:textId="77777777" w:rsidR="00B10629" w:rsidRPr="007E1E43" w:rsidRDefault="00B10629" w:rsidP="00C02678">
      <w:pPr>
        <w:pStyle w:val="Paragrafoelenco"/>
        <w:numPr>
          <w:ilvl w:val="0"/>
          <w:numId w:val="32"/>
        </w:numPr>
        <w:jc w:val="both"/>
        <w:rPr>
          <w:rFonts w:ascii="Bookman Old Style" w:hAnsi="Bookman Old Style"/>
        </w:rPr>
      </w:pPr>
      <w:r w:rsidRPr="007E1E43">
        <w:rPr>
          <w:rFonts w:ascii="Bookman Old Style" w:hAnsi="Bookman Old Style"/>
        </w:rPr>
        <w:t>la cessazione dell’attività.</w:t>
      </w:r>
    </w:p>
    <w:p w14:paraId="70379802" w14:textId="77777777" w:rsidR="00A07CE8" w:rsidRPr="007E1E43" w:rsidRDefault="00A07CE8">
      <w:pPr>
        <w:pStyle w:val="Paragrafoelenco"/>
        <w:jc w:val="both"/>
        <w:rPr>
          <w:rFonts w:ascii="Bookman Old Style" w:hAnsi="Bookman Old Style"/>
        </w:rPr>
      </w:pPr>
    </w:p>
    <w:p w14:paraId="1FCF6C6E" w14:textId="7930B38B" w:rsidR="00A07CE8" w:rsidRPr="007E1E43" w:rsidRDefault="00A07CE8" w:rsidP="00C02678">
      <w:pPr>
        <w:pStyle w:val="Paragrafoelenco"/>
        <w:numPr>
          <w:ilvl w:val="0"/>
          <w:numId w:val="106"/>
        </w:numPr>
        <w:ind w:left="357" w:firstLine="68"/>
        <w:jc w:val="both"/>
        <w:outlineLvl w:val="0"/>
        <w:rPr>
          <w:rFonts w:ascii="Bookman Old Style" w:hAnsi="Bookman Old Style"/>
          <w:b/>
        </w:rPr>
      </w:pPr>
      <w:bookmarkStart w:id="28" w:name="_Toc127280265"/>
      <w:r w:rsidRPr="007E1E43">
        <w:rPr>
          <w:rFonts w:ascii="Bookman Old Style" w:hAnsi="Bookman Old Style"/>
          <w:b/>
        </w:rPr>
        <w:t>Occupazion</w:t>
      </w:r>
      <w:r w:rsidR="001D020B" w:rsidRPr="007E1E43">
        <w:rPr>
          <w:rFonts w:ascii="Bookman Old Style" w:hAnsi="Bookman Old Style"/>
          <w:b/>
        </w:rPr>
        <w:t>i</w:t>
      </w:r>
      <w:r w:rsidRPr="007E1E43">
        <w:rPr>
          <w:rFonts w:ascii="Bookman Old Style" w:hAnsi="Bookman Old Style"/>
          <w:b/>
        </w:rPr>
        <w:t xml:space="preserve"> d’urgenza</w:t>
      </w:r>
      <w:bookmarkEnd w:id="28"/>
    </w:p>
    <w:p w14:paraId="737F7A6B" w14:textId="77777777" w:rsidR="00A07CE8" w:rsidRPr="007E1E43" w:rsidRDefault="00A07CE8" w:rsidP="00C02678">
      <w:pPr>
        <w:pStyle w:val="Paragrafoelenco"/>
        <w:numPr>
          <w:ilvl w:val="0"/>
          <w:numId w:val="11"/>
        </w:numPr>
        <w:jc w:val="both"/>
        <w:rPr>
          <w:rFonts w:ascii="Bookman Old Style" w:hAnsi="Bookman Old Style"/>
        </w:rPr>
      </w:pPr>
      <w:r w:rsidRPr="007E1E43">
        <w:rPr>
          <w:rFonts w:ascii="Bookman Old Style" w:hAnsi="Bookman Old Style"/>
        </w:rPr>
        <w:t>Quando l’occupazione di spazi ed aree pubbliche sia resa necessaria per cause di forza maggiore o per motivi di urgenza, eccezionali ed imprevedibili, di rilevante interesse pubblico, oppure quando devono essere realizzati lavori urgenti che, per evitare danni a cose o persone, non possono essere rimandati nel tempo</w:t>
      </w:r>
      <w:r w:rsidR="009C1139" w:rsidRPr="007E1E43">
        <w:rPr>
          <w:rFonts w:ascii="Bookman Old Style" w:hAnsi="Bookman Old Style"/>
        </w:rPr>
        <w:t>, è consentito iniziare l’occupazione senza aver prima chiesto ed ottenuto il rilascio del provvedimento di concessione.</w:t>
      </w:r>
    </w:p>
    <w:p w14:paraId="7C885F7E" w14:textId="1A3F25C9"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 xml:space="preserve">Nei casi di cui al comma 1 </w:t>
      </w:r>
      <w:r w:rsidR="00FB50DF" w:rsidRPr="007E1E43">
        <w:rPr>
          <w:rFonts w:ascii="Bookman Old Style" w:hAnsi="Bookman Old Style"/>
        </w:rPr>
        <w:t xml:space="preserve">l’interessato ha l’obbligo di </w:t>
      </w:r>
      <w:r w:rsidRPr="007E1E43">
        <w:rPr>
          <w:rFonts w:ascii="Bookman Old Style" w:hAnsi="Bookman Old Style"/>
        </w:rPr>
        <w:t>dar</w:t>
      </w:r>
      <w:r w:rsidR="00FF5171" w:rsidRPr="007E1E43">
        <w:rPr>
          <w:rFonts w:ascii="Bookman Old Style" w:hAnsi="Bookman Old Style"/>
        </w:rPr>
        <w:t>ne</w:t>
      </w:r>
      <w:r w:rsidRPr="007E1E43">
        <w:rPr>
          <w:rFonts w:ascii="Bookman Old Style" w:hAnsi="Bookman Old Style"/>
        </w:rPr>
        <w:t xml:space="preserve"> immediata comunicazione all’ufficio competente, alla Polizia Municipale ed all’Ufficio tecnico, </w:t>
      </w:r>
      <w:r w:rsidR="00FF5171" w:rsidRPr="007E1E43">
        <w:rPr>
          <w:rFonts w:ascii="Bookman Old Style" w:hAnsi="Bookman Old Style"/>
        </w:rPr>
        <w:t xml:space="preserve">tramite </w:t>
      </w:r>
      <w:r w:rsidRPr="007E1E43">
        <w:rPr>
          <w:rFonts w:ascii="Bookman Old Style" w:hAnsi="Bookman Old Style"/>
        </w:rPr>
        <w:t>fax</w:t>
      </w:r>
      <w:r w:rsidR="00FF5171" w:rsidRPr="007E1E43">
        <w:rPr>
          <w:rFonts w:ascii="Bookman Old Style" w:hAnsi="Bookman Old Style"/>
        </w:rPr>
        <w:t xml:space="preserve">, telefono, PEC o </w:t>
      </w:r>
      <w:r w:rsidR="006A1726" w:rsidRPr="007E1E43">
        <w:rPr>
          <w:rFonts w:ascii="Bookman Old Style" w:hAnsi="Bookman Old Style"/>
        </w:rPr>
        <w:t>e</w:t>
      </w:r>
      <w:r w:rsidR="00FF5171" w:rsidRPr="007E1E43">
        <w:rPr>
          <w:rFonts w:ascii="Bookman Old Style" w:hAnsi="Bookman Old Style"/>
        </w:rPr>
        <w:t>mai</w:t>
      </w:r>
      <w:r w:rsidR="006A1726" w:rsidRPr="007E1E43">
        <w:rPr>
          <w:rFonts w:ascii="Bookman Old Style" w:hAnsi="Bookman Old Style"/>
        </w:rPr>
        <w:t>l. E</w:t>
      </w:r>
      <w:r w:rsidRPr="007E1E43">
        <w:rPr>
          <w:rFonts w:ascii="Bookman Old Style" w:hAnsi="Bookman Old Style"/>
        </w:rPr>
        <w:t xml:space="preserve">ntro i 3 (tre) giorni lavorativi successivi l’occupazione </w:t>
      </w:r>
      <w:r w:rsidR="00FF5171" w:rsidRPr="007E1E43">
        <w:rPr>
          <w:rFonts w:ascii="Bookman Old Style" w:hAnsi="Bookman Old Style"/>
        </w:rPr>
        <w:t xml:space="preserve">dovrà essere regolarizzata presentando regolare </w:t>
      </w:r>
      <w:r w:rsidRPr="007E1E43">
        <w:rPr>
          <w:rFonts w:ascii="Bookman Old Style" w:hAnsi="Bookman Old Style"/>
        </w:rPr>
        <w:t>domanda per ottenere il ri</w:t>
      </w:r>
      <w:r w:rsidR="000F5CB1" w:rsidRPr="007E1E43">
        <w:rPr>
          <w:rFonts w:ascii="Bookman Old Style" w:hAnsi="Bookman Old Style"/>
        </w:rPr>
        <w:t>lascio della concessione</w:t>
      </w:r>
      <w:r w:rsidRPr="007E1E43">
        <w:rPr>
          <w:rFonts w:ascii="Bookman Old Style" w:hAnsi="Bookman Old Style"/>
        </w:rPr>
        <w:t>.</w:t>
      </w:r>
    </w:p>
    <w:p w14:paraId="16C45219" w14:textId="21E6B285"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L’ufficio competente provvederà ad accertare se esistevano le condizioni per l’occupazione d’urgenza</w:t>
      </w:r>
      <w:r w:rsidR="00FE5510" w:rsidRPr="007E1E43">
        <w:rPr>
          <w:rFonts w:ascii="Bookman Old Style" w:hAnsi="Bookman Old Style"/>
        </w:rPr>
        <w:t>,</w:t>
      </w:r>
      <w:r w:rsidRPr="007E1E43">
        <w:rPr>
          <w:rFonts w:ascii="Bookman Old Style" w:hAnsi="Bookman Old Style"/>
        </w:rPr>
        <w:t xml:space="preserve"> </w:t>
      </w:r>
      <w:r w:rsidR="00FF5171" w:rsidRPr="007E1E43">
        <w:rPr>
          <w:rFonts w:ascii="Bookman Old Style" w:hAnsi="Bookman Old Style"/>
        </w:rPr>
        <w:t xml:space="preserve">e nel caso </w:t>
      </w:r>
      <w:r w:rsidR="00F46076" w:rsidRPr="007E1E43">
        <w:rPr>
          <w:rFonts w:ascii="Bookman Old Style" w:hAnsi="Bookman Old Style"/>
        </w:rPr>
        <w:t>rilascerà</w:t>
      </w:r>
      <w:r w:rsidRPr="007E1E43">
        <w:rPr>
          <w:rFonts w:ascii="Bookman Old Style" w:hAnsi="Bookman Old Style"/>
        </w:rPr>
        <w:t xml:space="preserve"> </w:t>
      </w:r>
      <w:r w:rsidR="00F46076" w:rsidRPr="007E1E43">
        <w:rPr>
          <w:rFonts w:ascii="Bookman Old Style" w:hAnsi="Bookman Old Style"/>
        </w:rPr>
        <w:t xml:space="preserve">il </w:t>
      </w:r>
      <w:r w:rsidRPr="007E1E43">
        <w:rPr>
          <w:rFonts w:ascii="Bookman Old Style" w:hAnsi="Bookman Old Style"/>
        </w:rPr>
        <w:t>provvedimento concessorio</w:t>
      </w:r>
      <w:r w:rsidR="00F46076" w:rsidRPr="007E1E43">
        <w:rPr>
          <w:rFonts w:ascii="Bookman Old Style" w:hAnsi="Bookman Old Style"/>
        </w:rPr>
        <w:t xml:space="preserve"> in sanatoria</w:t>
      </w:r>
      <w:r w:rsidRPr="007E1E43">
        <w:rPr>
          <w:rFonts w:ascii="Bookman Old Style" w:hAnsi="Bookman Old Style"/>
        </w:rPr>
        <w:t>,</w:t>
      </w:r>
      <w:r w:rsidR="00F46076" w:rsidRPr="007E1E43">
        <w:rPr>
          <w:rFonts w:ascii="Bookman Old Style" w:hAnsi="Bookman Old Style"/>
        </w:rPr>
        <w:t xml:space="preserve"> motivandolo</w:t>
      </w:r>
      <w:r w:rsidRPr="007E1E43">
        <w:rPr>
          <w:rFonts w:ascii="Bookman Old Style" w:hAnsi="Bookman Old Style"/>
        </w:rPr>
        <w:t xml:space="preserve"> adeguatamente. Saranno sanzionate come abusive le occupazioni non ritenute d’urgenza.</w:t>
      </w:r>
    </w:p>
    <w:p w14:paraId="048E3D29" w14:textId="77777777"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Nei casi di cui al comma 1, l’occupante deve altresì porre in essere tutti gli accorgimenti atti a scongiurare disagi o pericoli per gli utenti, compresa un’adeguata segnaletica, nel rispetto delle norme previste dal Codice della Strada e dal relativo regolamento di esecuzione.</w:t>
      </w:r>
    </w:p>
    <w:p w14:paraId="5FCD0A96" w14:textId="77777777"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In ogni caso resta fermo l’obbligo, per l’interessato, di corrispondere il canone per il periodo di effettiva occupazione e di effettuare l’eventuale ripristino dello stato dei luoghi.</w:t>
      </w:r>
    </w:p>
    <w:p w14:paraId="581BFB46" w14:textId="77777777" w:rsidR="009C1139" w:rsidRPr="007E1E43" w:rsidRDefault="009C1139" w:rsidP="00C02678">
      <w:pPr>
        <w:pStyle w:val="Paragrafoelenco"/>
        <w:numPr>
          <w:ilvl w:val="0"/>
          <w:numId w:val="11"/>
        </w:numPr>
        <w:jc w:val="both"/>
        <w:rPr>
          <w:rFonts w:ascii="Bookman Old Style" w:hAnsi="Bookman Old Style"/>
        </w:rPr>
      </w:pPr>
      <w:r w:rsidRPr="007E1E43">
        <w:rPr>
          <w:rFonts w:ascii="Bookman Old Style" w:hAnsi="Bookman Old Style"/>
        </w:rPr>
        <w:t xml:space="preserve">Per quanto si riferisce alle misure da adottare per la circolazione, si fa riferimento alle norme del </w:t>
      </w:r>
      <w:r w:rsidR="00F31310" w:rsidRPr="007E1E43">
        <w:rPr>
          <w:rFonts w:ascii="Bookman Old Style" w:hAnsi="Bookman Old Style"/>
        </w:rPr>
        <w:t>Codice della Strada e del relativo regolamento di esecuzione ed attuazione, da rispettare comunque.</w:t>
      </w:r>
    </w:p>
    <w:p w14:paraId="4483A404" w14:textId="77777777" w:rsidR="00F31310" w:rsidRPr="007E1E43" w:rsidRDefault="00F31310" w:rsidP="00F31310">
      <w:pPr>
        <w:pStyle w:val="Paragrafoelenco"/>
        <w:jc w:val="both"/>
        <w:rPr>
          <w:rFonts w:ascii="Bookman Old Style" w:hAnsi="Bookman Old Style"/>
        </w:rPr>
      </w:pPr>
    </w:p>
    <w:p w14:paraId="09380366" w14:textId="77777777" w:rsidR="00431679" w:rsidRPr="007E1E43" w:rsidRDefault="00431679" w:rsidP="00C02678">
      <w:pPr>
        <w:pStyle w:val="Paragrafoelenco"/>
        <w:numPr>
          <w:ilvl w:val="0"/>
          <w:numId w:val="106"/>
        </w:numPr>
        <w:ind w:left="357" w:firstLine="68"/>
        <w:jc w:val="both"/>
        <w:outlineLvl w:val="0"/>
        <w:rPr>
          <w:rFonts w:ascii="Bookman Old Style" w:hAnsi="Bookman Old Style"/>
          <w:b/>
        </w:rPr>
      </w:pPr>
      <w:bookmarkStart w:id="29" w:name="_Toc127280266"/>
      <w:r w:rsidRPr="007E1E43">
        <w:rPr>
          <w:rFonts w:ascii="Bookman Old Style" w:hAnsi="Bookman Old Style"/>
          <w:b/>
        </w:rPr>
        <w:t>Occupazioni abusive</w:t>
      </w:r>
      <w:bookmarkEnd w:id="29"/>
    </w:p>
    <w:p w14:paraId="44E720A5" w14:textId="77777777" w:rsidR="00A602BA" w:rsidRPr="007E1E43" w:rsidRDefault="00A602BA" w:rsidP="00C02678">
      <w:pPr>
        <w:pStyle w:val="Paragrafoelenco"/>
        <w:numPr>
          <w:ilvl w:val="0"/>
          <w:numId w:val="12"/>
        </w:numPr>
        <w:jc w:val="both"/>
        <w:rPr>
          <w:rFonts w:ascii="Bookman Old Style" w:hAnsi="Bookman Old Style"/>
        </w:rPr>
      </w:pPr>
      <w:r w:rsidRPr="007E1E43">
        <w:rPr>
          <w:rFonts w:ascii="Bookman Old Style" w:hAnsi="Bookman Old Style"/>
        </w:rPr>
        <w:t>Sono considerate abusive le occupazioni:</w:t>
      </w:r>
    </w:p>
    <w:p w14:paraId="71DC2371"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realizzate senza la concessione comunale o con destinazione d’uso diversa da quella prevista in concessione;</w:t>
      </w:r>
    </w:p>
    <w:p w14:paraId="2548AD86"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eccedenti lo spazio concesso, limitatamente alla sola parte eccedente;</w:t>
      </w:r>
    </w:p>
    <w:p w14:paraId="7035B0BD"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difformi dalle disposizioni contenute nell’atto di concessione o di autorizzazione;</w:t>
      </w:r>
    </w:p>
    <w:p w14:paraId="56CA324D"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che si protraggono oltre il termine di scadenza senza che siano intervenuti rinnovo o proroga della concessione ovvero che si protraggono oltre la data di revoca, decadenza o sospensione della concessione o dell’autorizzazione;</w:t>
      </w:r>
    </w:p>
    <w:p w14:paraId="25F8A6B1"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che sono realizzate come occupazioni d’urgenza, in assenza dei relativi presupposti;</w:t>
      </w:r>
    </w:p>
    <w:p w14:paraId="4F1F8B4C"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mantenute in opera malgrado ne sia intervenuta l’estinzione o dichiarata la revoca o la decadenza;</w:t>
      </w:r>
    </w:p>
    <w:p w14:paraId="082FC8E4"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attuate o mantenute in opera durante periodi in cui sia stata regolarmente dichiarata la sospensione dell’attività cui sono connesse;</w:t>
      </w:r>
    </w:p>
    <w:p w14:paraId="2C3A83FC"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lastRenderedPageBreak/>
        <w:t>effettuate da persona diversa dal concessionario, salvi i casi di subingresso previsti dal presente regolamento;</w:t>
      </w:r>
    </w:p>
    <w:p w14:paraId="5BE61404" w14:textId="77777777" w:rsidR="00A602BA" w:rsidRPr="007E1E43" w:rsidRDefault="00A602BA" w:rsidP="00C02678">
      <w:pPr>
        <w:pStyle w:val="Paragrafoelenco"/>
        <w:numPr>
          <w:ilvl w:val="0"/>
          <w:numId w:val="13"/>
        </w:numPr>
        <w:jc w:val="both"/>
        <w:rPr>
          <w:rFonts w:ascii="Bookman Old Style" w:hAnsi="Bookman Old Style"/>
        </w:rPr>
      </w:pPr>
      <w:r w:rsidRPr="007E1E43">
        <w:rPr>
          <w:rFonts w:ascii="Bookman Old Style" w:hAnsi="Bookman Old Style"/>
        </w:rPr>
        <w:t>per le quali non è stato effettuato il pagamento del relativo canone entro i termini previsti.</w:t>
      </w:r>
    </w:p>
    <w:p w14:paraId="249AC382"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Le occupazioni abusive temporanee si presumono effettuate dal 30° giorno antecedente la data del verbale di accertamento.</w:t>
      </w:r>
    </w:p>
    <w:p w14:paraId="604B14D6"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Le occupazioni abusive permanenti, effettuate con impianti o manufatti di carattere stabile, per le quali sia impossibile accertare, con esattezza, la data di inizio dell’occupazione, saranno calcolate con decorrenza dall’anno solare precedente quello di accertamento dell’occupazione abusiva.</w:t>
      </w:r>
    </w:p>
    <w:p w14:paraId="3B6B41F0"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Ai soli fini dell’applicazione del canone, le occupazioni abusive si considerano permanenti se realizzate con impianti e manufatti di carattere stabile; diversamente si considerano occupazioni abusive temporanee.</w:t>
      </w:r>
    </w:p>
    <w:p w14:paraId="1CCD791E" w14:textId="77777777" w:rsidR="001E7C7D" w:rsidRPr="007E1E43" w:rsidRDefault="001E7C7D" w:rsidP="00C02678">
      <w:pPr>
        <w:pStyle w:val="Paragrafoelenco"/>
        <w:numPr>
          <w:ilvl w:val="0"/>
          <w:numId w:val="12"/>
        </w:numPr>
        <w:jc w:val="both"/>
        <w:rPr>
          <w:rFonts w:ascii="Bookman Old Style" w:hAnsi="Bookman Old Style"/>
        </w:rPr>
      </w:pPr>
      <w:r w:rsidRPr="007E1E43">
        <w:rPr>
          <w:rFonts w:ascii="Bookman Old Style" w:hAnsi="Bookman Old Style"/>
        </w:rPr>
        <w:t>In caso di occupazione abusiva della sede stradale, le sanzioni e indennità previste dal presente Regolamento si applicano in concorso con quelle di cui all'articolo 20, commi 4 e 5, del decreto legislativo 30 aprile 1992, n. 285.</w:t>
      </w:r>
    </w:p>
    <w:p w14:paraId="11AC4114"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In tutti i casi di occupazione abusiva di spazi ed aree pubbliche, fatta salva ogni diversa disposizione di legge, il Comune, con provvedimento redatto dal responsabile del servizio e notificato al trasgressore, ordina la rimozione di tutto ciò che occupa gli spazi pubblici e la rimessa in prestino dell’area occupata, assegnando un congruo termine per provvedervi. Decorso inutilmente tale termine, la rimozione di tutto ciò che si trova sull’area e la rimessa in pristino dell’area stessa saranno effettuati d’ufficio con conseguente addebito delle relative spese al trasgressore. Il materiale rimosso sarà depositato in locali od aree idonee, con addebito nei confronti del trasgressore di tutte le spese di trasporto, custodia e magazzinaggio.</w:t>
      </w:r>
    </w:p>
    <w:p w14:paraId="18495331"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Resta comunque a carico dell’occupante di fatto ogni responsabilità per qualsiasi danno o molestia arrecati a terzi per effetto dell’occupazione non autorizzata.</w:t>
      </w:r>
    </w:p>
    <w:p w14:paraId="500937BF" w14:textId="77777777" w:rsidR="00431679" w:rsidRPr="007E1E43" w:rsidRDefault="00431679" w:rsidP="00C02678">
      <w:pPr>
        <w:pStyle w:val="Paragrafoelenco"/>
        <w:numPr>
          <w:ilvl w:val="0"/>
          <w:numId w:val="12"/>
        </w:numPr>
        <w:jc w:val="both"/>
        <w:rPr>
          <w:rFonts w:ascii="Bookman Old Style" w:hAnsi="Bookman Old Style"/>
        </w:rPr>
      </w:pPr>
      <w:r w:rsidRPr="007E1E43">
        <w:rPr>
          <w:rFonts w:ascii="Bookman Old Style" w:hAnsi="Bookman Old Style"/>
        </w:rPr>
        <w:t>Il pagamento della sanzione e dei canoni dovuti non</w:t>
      </w:r>
      <w:r w:rsidR="00A602BA" w:rsidRPr="007E1E43">
        <w:rPr>
          <w:rFonts w:ascii="Bookman Old Style" w:hAnsi="Bookman Old Style"/>
        </w:rPr>
        <w:t xml:space="preserve"> </w:t>
      </w:r>
      <w:r w:rsidR="003139D6" w:rsidRPr="007E1E43">
        <w:rPr>
          <w:rFonts w:ascii="Bookman Old Style" w:hAnsi="Bookman Old Style"/>
        </w:rPr>
        <w:t xml:space="preserve">dell’indennità </w:t>
      </w:r>
      <w:r w:rsidRPr="007E1E43">
        <w:rPr>
          <w:rFonts w:ascii="Bookman Old Style" w:hAnsi="Bookman Old Style"/>
        </w:rPr>
        <w:t>sanano, comunque, l’irregolarità dell’occupazione.</w:t>
      </w:r>
    </w:p>
    <w:p w14:paraId="0CAC7607" w14:textId="77777777" w:rsidR="001E7C7D" w:rsidRPr="007E1E43" w:rsidRDefault="001E7C7D" w:rsidP="00C02678">
      <w:pPr>
        <w:pStyle w:val="Paragrafoelenco"/>
        <w:numPr>
          <w:ilvl w:val="0"/>
          <w:numId w:val="12"/>
        </w:numPr>
        <w:jc w:val="both"/>
        <w:rPr>
          <w:rFonts w:ascii="Bookman Old Style" w:hAnsi="Bookman Old Style"/>
        </w:rPr>
      </w:pPr>
      <w:r w:rsidRPr="007E1E43">
        <w:rPr>
          <w:rFonts w:ascii="Bookman Old Style" w:hAnsi="Bookman Old Style"/>
        </w:rPr>
        <w:t xml:space="preserve">Come disposto dall'art. 3, comma 16, della Legge n. 94/2009, fatti salvi i provvedimenti dell'autorità per motivi di ordine pubblico, nei casi di indebita occupazione di suolo pubblico previsti dall'articolo 633 del codice penale e dall'articolo 20 del decreto legislativo 30 aprile 1992, n. 285, e successive modificazioni, il Sindaco può ordinare l'immediato ripristino dello stato dei luoghi a spese degli occupanti e, se si tratta di occupazione a fine di commercio, la chiusura dell'esercizio fino al pieno adempimento dell'ordine e del pagamento delle spese o della prestazione di idonea garanzia e, comunque, per un periodo non inferiore a cinque giorni.  </w:t>
      </w:r>
    </w:p>
    <w:p w14:paraId="4F38A3A3" w14:textId="77777777" w:rsidR="00F13568" w:rsidRPr="007E1E43" w:rsidRDefault="00F13568" w:rsidP="00362F3C">
      <w:pPr>
        <w:pStyle w:val="Paragrafoelenco"/>
        <w:jc w:val="both"/>
        <w:rPr>
          <w:rFonts w:ascii="Bookman Old Style" w:hAnsi="Bookman Old Style"/>
        </w:rPr>
      </w:pPr>
    </w:p>
    <w:p w14:paraId="4AEA8DCA" w14:textId="77777777" w:rsidR="00F13568" w:rsidRPr="007E1E43" w:rsidRDefault="00F13568" w:rsidP="00C02678">
      <w:pPr>
        <w:pStyle w:val="Paragrafoelenco"/>
        <w:numPr>
          <w:ilvl w:val="0"/>
          <w:numId w:val="106"/>
        </w:numPr>
        <w:ind w:left="357" w:firstLine="68"/>
        <w:jc w:val="both"/>
        <w:outlineLvl w:val="0"/>
        <w:rPr>
          <w:rFonts w:ascii="Bookman Old Style" w:hAnsi="Bookman Old Style"/>
          <w:b/>
        </w:rPr>
      </w:pPr>
      <w:bookmarkStart w:id="30" w:name="_Toc127280267"/>
      <w:bookmarkStart w:id="31" w:name="_Hlk67239695"/>
      <w:r w:rsidRPr="007E1E43">
        <w:rPr>
          <w:rFonts w:ascii="Bookman Old Style" w:hAnsi="Bookman Old Style"/>
          <w:b/>
        </w:rPr>
        <w:t>Criteri per la determinazione della tariffa del canone</w:t>
      </w:r>
      <w:bookmarkEnd w:id="30"/>
    </w:p>
    <w:p w14:paraId="234E559A" w14:textId="77777777" w:rsidR="00E21BD8" w:rsidRPr="007E1E43" w:rsidRDefault="00F13568" w:rsidP="00C02678">
      <w:pPr>
        <w:pStyle w:val="Paragrafoelenco"/>
        <w:numPr>
          <w:ilvl w:val="0"/>
          <w:numId w:val="14"/>
        </w:numPr>
        <w:jc w:val="both"/>
        <w:rPr>
          <w:rFonts w:ascii="Bookman Old Style" w:hAnsi="Bookman Old Style"/>
        </w:rPr>
      </w:pPr>
      <w:r w:rsidRPr="007E1E43">
        <w:rPr>
          <w:rFonts w:ascii="Bookman Old Style" w:hAnsi="Bookman Old Style"/>
        </w:rPr>
        <w:t>La tariffa standard annua e la tariffa standard giornaliera in base alla quale si applica il canone sono quelle indicate nell’articolo 1, commi 826 e 827, della legge n. 190 del 2019.</w:t>
      </w:r>
    </w:p>
    <w:p w14:paraId="0F36B8E9" w14:textId="77777777" w:rsidR="00E21BD8" w:rsidRPr="007E1E43" w:rsidRDefault="00E21BD8" w:rsidP="00C02678">
      <w:pPr>
        <w:pStyle w:val="Paragrafoelenco"/>
        <w:numPr>
          <w:ilvl w:val="0"/>
          <w:numId w:val="14"/>
        </w:numPr>
        <w:jc w:val="both"/>
        <w:rPr>
          <w:rFonts w:ascii="Bookman Old Style" w:hAnsi="Bookman Old Style"/>
        </w:rPr>
      </w:pPr>
      <w:r w:rsidRPr="007E1E43">
        <w:rPr>
          <w:rFonts w:ascii="Bookman Old Style" w:hAnsi="Bookman Old Style"/>
        </w:rPr>
        <w:t>La graduazione dell</w:t>
      </w:r>
      <w:r w:rsidR="00EA7332" w:rsidRPr="007E1E43">
        <w:rPr>
          <w:rFonts w:ascii="Bookman Old Style" w:hAnsi="Bookman Old Style"/>
        </w:rPr>
        <w:t>e</w:t>
      </w:r>
      <w:r w:rsidRPr="007E1E43">
        <w:rPr>
          <w:rFonts w:ascii="Bookman Old Style" w:hAnsi="Bookman Old Style"/>
        </w:rPr>
        <w:t xml:space="preserve"> tariff</w:t>
      </w:r>
      <w:r w:rsidR="00EA7332" w:rsidRPr="007E1E43">
        <w:rPr>
          <w:rFonts w:ascii="Bookman Old Style" w:hAnsi="Bookman Old Style"/>
        </w:rPr>
        <w:t>e</w:t>
      </w:r>
      <w:r w:rsidRPr="007E1E43">
        <w:rPr>
          <w:rFonts w:ascii="Bookman Old Style" w:hAnsi="Bookman Old Style"/>
        </w:rPr>
        <w:t xml:space="preserve"> standard è effettuata sulla scorta degli elementi di seguito indicati:</w:t>
      </w:r>
    </w:p>
    <w:p w14:paraId="41606C74" w14:textId="77777777" w:rsidR="004540D5"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t>classificazione delle strade;</w:t>
      </w:r>
    </w:p>
    <w:p w14:paraId="2B2D859E" w14:textId="77777777" w:rsidR="004540D5"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lastRenderedPageBreak/>
        <w:t>entità dell’occupazione espressa in metri quadrati o in metri lineari;</w:t>
      </w:r>
    </w:p>
    <w:p w14:paraId="0C6BD252" w14:textId="77777777" w:rsidR="004540D5"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t>durata dell’occupazione;</w:t>
      </w:r>
    </w:p>
    <w:p w14:paraId="1F70580D" w14:textId="77777777" w:rsidR="008F6E36"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t>valore economico dell’area in relazione al sacrificio imposto alla collettività per la sottrazione all’uso pubblico ed ai costi sostenuti dal Comune per la salvaguardia dell’area stessa;</w:t>
      </w:r>
    </w:p>
    <w:p w14:paraId="33EEB068" w14:textId="77777777" w:rsidR="008F6E36" w:rsidRPr="007E1E43" w:rsidRDefault="00E21BD8" w:rsidP="00C02678">
      <w:pPr>
        <w:pStyle w:val="Paragrafoelenco"/>
        <w:numPr>
          <w:ilvl w:val="0"/>
          <w:numId w:val="33"/>
        </w:numPr>
        <w:jc w:val="both"/>
        <w:rPr>
          <w:rFonts w:ascii="Bookman Old Style" w:hAnsi="Bookman Old Style"/>
        </w:rPr>
      </w:pPr>
      <w:r w:rsidRPr="007E1E43">
        <w:rPr>
          <w:rFonts w:ascii="Bookman Old Style" w:hAnsi="Bookman Old Style"/>
        </w:rPr>
        <w:t>valore economico dell’area in relazione all’attività svolta dal titolare della concessione o autorizzazione ed alle modalità di occupazione.</w:t>
      </w:r>
    </w:p>
    <w:p w14:paraId="66F25CC5" w14:textId="77777777" w:rsidR="002C5AEF" w:rsidRPr="007E1E43" w:rsidRDefault="00186BB1" w:rsidP="00C02678">
      <w:pPr>
        <w:pStyle w:val="Paragrafoelenco"/>
        <w:numPr>
          <w:ilvl w:val="0"/>
          <w:numId w:val="14"/>
        </w:numPr>
        <w:jc w:val="both"/>
        <w:rPr>
          <w:rFonts w:ascii="Bookman Old Style" w:hAnsi="Bookman Old Style"/>
        </w:rPr>
      </w:pPr>
      <w:bookmarkStart w:id="32" w:name="_Hlk67330164"/>
      <w:r w:rsidRPr="007E1E43">
        <w:rPr>
          <w:rFonts w:ascii="Bookman Old Style" w:hAnsi="Bookman Old Style"/>
        </w:rPr>
        <w:t>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7ADDED58" w14:textId="77777777" w:rsidR="00A93B45" w:rsidRPr="007E1E43" w:rsidRDefault="00A93B45" w:rsidP="00C02678">
      <w:pPr>
        <w:pStyle w:val="Paragrafoelenco"/>
        <w:numPr>
          <w:ilvl w:val="0"/>
          <w:numId w:val="14"/>
        </w:numPr>
        <w:jc w:val="both"/>
        <w:rPr>
          <w:rFonts w:ascii="Bookman Old Style" w:hAnsi="Bookman Old Style"/>
        </w:rPr>
      </w:pPr>
      <w:r w:rsidRPr="007E1E43">
        <w:rPr>
          <w:rFonts w:ascii="Bookman Old Style" w:hAnsi="Bookman Old Style"/>
        </w:rPr>
        <w:t>I coefficienti di maggiorazione o di riduzione di cui al comma precedente e 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bookmarkEnd w:id="31"/>
    <w:bookmarkEnd w:id="32"/>
    <w:p w14:paraId="2EE74BDF" w14:textId="77777777" w:rsidR="00A93B45" w:rsidRPr="007E1E43" w:rsidRDefault="00A93B45" w:rsidP="00362F3C">
      <w:pPr>
        <w:pStyle w:val="Paragrafoelenco"/>
        <w:jc w:val="both"/>
        <w:rPr>
          <w:rFonts w:ascii="Bookman Old Style" w:hAnsi="Bookman Old Style"/>
        </w:rPr>
      </w:pPr>
    </w:p>
    <w:p w14:paraId="7D4A1633" w14:textId="77777777" w:rsidR="00150F4A" w:rsidRPr="007E1E43" w:rsidRDefault="00150F4A" w:rsidP="00362F3C">
      <w:pPr>
        <w:pStyle w:val="Paragrafoelenco"/>
        <w:rPr>
          <w:rFonts w:ascii="Bookman Old Style" w:hAnsi="Bookman Old Style"/>
        </w:rPr>
      </w:pPr>
    </w:p>
    <w:p w14:paraId="1E4290FA" w14:textId="29C94379" w:rsidR="00150F4A" w:rsidRPr="007E1E43" w:rsidRDefault="006A40E2" w:rsidP="00C02678">
      <w:pPr>
        <w:pStyle w:val="Paragrafoelenco"/>
        <w:numPr>
          <w:ilvl w:val="0"/>
          <w:numId w:val="106"/>
        </w:numPr>
        <w:ind w:left="357" w:firstLine="68"/>
        <w:jc w:val="both"/>
        <w:outlineLvl w:val="0"/>
        <w:rPr>
          <w:rFonts w:ascii="Bookman Old Style" w:hAnsi="Bookman Old Style"/>
          <w:b/>
        </w:rPr>
      </w:pPr>
      <w:bookmarkStart w:id="33" w:name="_Toc127280268"/>
      <w:r w:rsidRPr="007E1E43">
        <w:rPr>
          <w:rFonts w:ascii="Bookman Old Style" w:hAnsi="Bookman Old Style"/>
          <w:b/>
        </w:rPr>
        <w:t>Classificazione delle strade</w:t>
      </w:r>
      <w:r w:rsidR="00773B76" w:rsidRPr="007E1E43">
        <w:rPr>
          <w:rFonts w:ascii="Bookman Old Style" w:hAnsi="Bookman Old Style"/>
          <w:b/>
        </w:rPr>
        <w:t>, aree e spazi pubblici</w:t>
      </w:r>
      <w:bookmarkEnd w:id="33"/>
    </w:p>
    <w:p w14:paraId="7AC07BCB" w14:textId="3AB71D29" w:rsidR="00150F4A" w:rsidRPr="007E1E43" w:rsidRDefault="00150F4A" w:rsidP="00C02678">
      <w:pPr>
        <w:pStyle w:val="Paragrafoelenco"/>
        <w:numPr>
          <w:ilvl w:val="0"/>
          <w:numId w:val="34"/>
        </w:numPr>
        <w:jc w:val="both"/>
        <w:rPr>
          <w:rFonts w:ascii="Bookman Old Style" w:hAnsi="Bookman Old Style"/>
        </w:rPr>
      </w:pPr>
      <w:r w:rsidRPr="007E1E43">
        <w:rPr>
          <w:rFonts w:ascii="Bookman Old Style" w:hAnsi="Bookman Old Style"/>
        </w:rPr>
        <w:t xml:space="preserve">Ai fini della determinazione del canone di concessione, </w:t>
      </w:r>
      <w:r w:rsidR="008F6E36" w:rsidRPr="007E1E43">
        <w:rPr>
          <w:rFonts w:ascii="Bookman Old Style" w:hAnsi="Bookman Old Style"/>
        </w:rPr>
        <w:t xml:space="preserve">sia per le occupazioni di suolo che per gli spazi soprastanti e sottostanti, </w:t>
      </w:r>
      <w:r w:rsidR="00773B76" w:rsidRPr="007E1E43">
        <w:rPr>
          <w:rFonts w:ascii="Bookman Old Style" w:hAnsi="Bookman Old Style"/>
        </w:rPr>
        <w:t>le strade e le aree pubbliche comunali sono classificate in tre categorie</w:t>
      </w:r>
      <w:r w:rsidRPr="007E1E43">
        <w:rPr>
          <w:rFonts w:ascii="Bookman Old Style" w:hAnsi="Bookman Old Style"/>
        </w:rPr>
        <w:t xml:space="preserve">, </w:t>
      </w:r>
      <w:r w:rsidR="00773B76" w:rsidRPr="007E1E43">
        <w:rPr>
          <w:rFonts w:ascii="Bookman Old Style" w:hAnsi="Bookman Old Style"/>
        </w:rPr>
        <w:t>in base alla loro importanza, desunta dagli elementi di centralità, intensità abitativa, flusso turistico, iniziative commerciali e densità di traffico pedonale e veicolare</w:t>
      </w:r>
      <w:r w:rsidRPr="007E1E43">
        <w:rPr>
          <w:rFonts w:ascii="Bookman Old Style" w:hAnsi="Bookman Old Style"/>
        </w:rPr>
        <w:t>.</w:t>
      </w:r>
    </w:p>
    <w:p w14:paraId="455A04B2" w14:textId="1DE67A66" w:rsidR="00150F4A" w:rsidRPr="007E1E43" w:rsidRDefault="00150F4A" w:rsidP="00C02678">
      <w:pPr>
        <w:pStyle w:val="Paragrafoelenco"/>
        <w:numPr>
          <w:ilvl w:val="0"/>
          <w:numId w:val="34"/>
        </w:numPr>
        <w:jc w:val="both"/>
        <w:rPr>
          <w:rFonts w:ascii="Bookman Old Style" w:hAnsi="Bookman Old Style"/>
        </w:rPr>
      </w:pPr>
      <w:r w:rsidRPr="007E1E43">
        <w:rPr>
          <w:rFonts w:ascii="Bookman Old Style" w:hAnsi="Bookman Old Style"/>
        </w:rPr>
        <w:t xml:space="preserve">Le </w:t>
      </w:r>
      <w:r w:rsidR="00773B76" w:rsidRPr="007E1E43">
        <w:rPr>
          <w:rFonts w:ascii="Bookman Old Style" w:hAnsi="Bookman Old Style"/>
        </w:rPr>
        <w:t xml:space="preserve">categorie </w:t>
      </w:r>
      <w:r w:rsidRPr="007E1E43">
        <w:rPr>
          <w:rFonts w:ascii="Bookman Old Style" w:hAnsi="Bookman Old Style"/>
        </w:rPr>
        <w:t>sono individuate come segue:</w:t>
      </w:r>
    </w:p>
    <w:p w14:paraId="2972F483" w14:textId="2DF25FFD" w:rsidR="00AA3DB9" w:rsidRPr="007E1E43" w:rsidRDefault="00773B76" w:rsidP="00AA3DB9">
      <w:pPr>
        <w:pStyle w:val="Paragrafoelenco"/>
        <w:jc w:val="both"/>
        <w:rPr>
          <w:rFonts w:ascii="Bookman Old Style" w:hAnsi="Bookman Old Style"/>
        </w:rPr>
      </w:pPr>
      <w:r w:rsidRPr="007E1E43">
        <w:rPr>
          <w:rFonts w:ascii="Bookman Old Style" w:hAnsi="Bookman Old Style"/>
          <w:b/>
          <w:u w:val="single"/>
        </w:rPr>
        <w:t xml:space="preserve">CATEGORIA </w:t>
      </w:r>
      <w:r w:rsidR="00AA3DB9" w:rsidRPr="007E1E43">
        <w:rPr>
          <w:rFonts w:ascii="Bookman Old Style" w:hAnsi="Bookman Old Style"/>
          <w:b/>
          <w:u w:val="single"/>
        </w:rPr>
        <w:t>A:</w:t>
      </w:r>
      <w:r w:rsidR="00AA3DB9" w:rsidRPr="007E1E43">
        <w:rPr>
          <w:rFonts w:ascii="Bookman Old Style" w:hAnsi="Bookman Old Style"/>
        </w:rPr>
        <w:t xml:space="preserve"> Via dell'Amore, Via San Giacomo, Via Lo scalo compresa Punta Bonfiglio (Waterfront);</w:t>
      </w:r>
    </w:p>
    <w:p w14:paraId="3A1B02E2" w14:textId="6A9CFE2D" w:rsidR="00E123ED" w:rsidRPr="007E1E43" w:rsidRDefault="00773B76" w:rsidP="00AA3DB9">
      <w:pPr>
        <w:pStyle w:val="Paragrafoelenco"/>
        <w:jc w:val="both"/>
        <w:rPr>
          <w:rFonts w:ascii="Bookman Old Style" w:hAnsi="Bookman Old Style"/>
        </w:rPr>
      </w:pPr>
      <w:r w:rsidRPr="007E1E43">
        <w:rPr>
          <w:rFonts w:ascii="Bookman Old Style" w:hAnsi="Bookman Old Style"/>
          <w:b/>
          <w:u w:val="single"/>
        </w:rPr>
        <w:t xml:space="preserve">CATEGORIA </w:t>
      </w:r>
      <w:r w:rsidR="00AA3DB9" w:rsidRPr="007E1E43">
        <w:rPr>
          <w:rFonts w:ascii="Bookman Old Style" w:hAnsi="Bookman Old Style"/>
          <w:b/>
          <w:u w:val="single"/>
        </w:rPr>
        <w:t>B</w:t>
      </w:r>
      <w:r w:rsidR="00AA3DB9" w:rsidRPr="007E1E43">
        <w:rPr>
          <w:rFonts w:ascii="Bookman Old Style" w:hAnsi="Bookman Old Style"/>
        </w:rPr>
        <w:t xml:space="preserve">: Via Discovolo dal numero civico 280 all'intersezione con Via Birolli, Via Birolli, Via Colombo dal numero civico </w:t>
      </w:r>
      <w:r w:rsidR="00241904" w:rsidRPr="007E1E43">
        <w:rPr>
          <w:rFonts w:ascii="Bookman Old Style" w:hAnsi="Bookman Old Style"/>
        </w:rPr>
        <w:t>n</w:t>
      </w:r>
      <w:r w:rsidR="00E123ED" w:rsidRPr="007E1E43">
        <w:rPr>
          <w:rFonts w:ascii="Bookman Old Style" w:hAnsi="Bookman Old Style"/>
        </w:rPr>
        <w:t xml:space="preserve">. 144 </w:t>
      </w:r>
      <w:r w:rsidR="00241904" w:rsidRPr="007E1E43">
        <w:rPr>
          <w:rFonts w:ascii="Bookman Old Style" w:hAnsi="Bookman Old Style"/>
        </w:rPr>
        <w:t>all’intersezione con Via San. Giacomo</w:t>
      </w:r>
      <w:r w:rsidR="00E123ED" w:rsidRPr="007E1E43">
        <w:rPr>
          <w:rFonts w:ascii="Bookman Old Style" w:hAnsi="Bookman Old Style"/>
        </w:rPr>
        <w:t xml:space="preserve"> e il tunnel ferroviario</w:t>
      </w:r>
      <w:r w:rsidR="00AA3DB9" w:rsidRPr="007E1E43">
        <w:rPr>
          <w:rFonts w:ascii="Bookman Old Style" w:hAnsi="Bookman Old Style"/>
        </w:rPr>
        <w:t>, Piazza Rio Finale</w:t>
      </w:r>
      <w:r w:rsidRPr="007E1E43">
        <w:rPr>
          <w:rFonts w:ascii="Bookman Old Style" w:hAnsi="Bookman Old Style"/>
        </w:rPr>
        <w:t>;</w:t>
      </w:r>
    </w:p>
    <w:p w14:paraId="394A61E8" w14:textId="23D00381" w:rsidR="00773B76" w:rsidRPr="007E1E43" w:rsidRDefault="00773B76" w:rsidP="00773B76">
      <w:pPr>
        <w:pStyle w:val="Paragrafoelenco"/>
        <w:jc w:val="both"/>
        <w:rPr>
          <w:rFonts w:ascii="Bookman Old Style" w:hAnsi="Bookman Old Style"/>
        </w:rPr>
      </w:pPr>
      <w:r w:rsidRPr="007E1E43">
        <w:rPr>
          <w:rFonts w:ascii="Bookman Old Style" w:hAnsi="Bookman Old Style"/>
          <w:b/>
          <w:u w:val="single"/>
        </w:rPr>
        <w:t>CATEGORIA C</w:t>
      </w:r>
      <w:r w:rsidR="00241904" w:rsidRPr="007E1E43">
        <w:rPr>
          <w:rFonts w:ascii="Bookman Old Style" w:hAnsi="Bookman Old Style"/>
          <w:b/>
          <w:u w:val="single"/>
        </w:rPr>
        <w:t>:</w:t>
      </w:r>
      <w:r w:rsidR="00241904" w:rsidRPr="007E1E43">
        <w:rPr>
          <w:rFonts w:ascii="Bookman Old Style" w:hAnsi="Bookman Old Style"/>
        </w:rPr>
        <w:t xml:space="preserve"> tutte le altre</w:t>
      </w:r>
      <w:r w:rsidRPr="007E1E43">
        <w:rPr>
          <w:rFonts w:ascii="Bookman Old Style" w:hAnsi="Bookman Old Style"/>
        </w:rPr>
        <w:t>.</w:t>
      </w:r>
    </w:p>
    <w:p w14:paraId="50596B7E" w14:textId="7E2328B4" w:rsidR="00C267E2" w:rsidRPr="007E1E43" w:rsidRDefault="00773B76" w:rsidP="00C02678">
      <w:pPr>
        <w:pStyle w:val="Paragrafoelenco"/>
        <w:numPr>
          <w:ilvl w:val="0"/>
          <w:numId w:val="34"/>
        </w:numPr>
        <w:jc w:val="both"/>
        <w:rPr>
          <w:rFonts w:ascii="Bookman Old Style" w:hAnsi="Bookman Old Style"/>
        </w:rPr>
      </w:pPr>
      <w:r w:rsidRPr="007E1E43">
        <w:rPr>
          <w:rFonts w:ascii="Bookman Old Style" w:hAnsi="Bookman Old Style"/>
        </w:rPr>
        <w:t>Nel caso in cui l’occupazione ricada su strade classificate in differenti categorie, ai fini dell’applicazione del canone si fa riferimento alla tariffa corrispondente alla categoria più elevata.</w:t>
      </w:r>
    </w:p>
    <w:p w14:paraId="117DB1FE" w14:textId="77777777" w:rsidR="00150F4A" w:rsidRPr="007E1E43" w:rsidRDefault="00150F4A" w:rsidP="00362F3C">
      <w:pPr>
        <w:pStyle w:val="Paragrafoelenco"/>
        <w:rPr>
          <w:rFonts w:ascii="Bookman Old Style" w:hAnsi="Bookman Old Style"/>
        </w:rPr>
      </w:pPr>
    </w:p>
    <w:p w14:paraId="1E22225C" w14:textId="3AD61797" w:rsidR="00150F4A" w:rsidRPr="007E1E43" w:rsidRDefault="00773B76" w:rsidP="00C02678">
      <w:pPr>
        <w:pStyle w:val="Paragrafoelenco"/>
        <w:numPr>
          <w:ilvl w:val="0"/>
          <w:numId w:val="106"/>
        </w:numPr>
        <w:ind w:left="357" w:firstLine="68"/>
        <w:jc w:val="both"/>
        <w:outlineLvl w:val="0"/>
        <w:rPr>
          <w:rFonts w:ascii="Bookman Old Style" w:hAnsi="Bookman Old Style"/>
          <w:b/>
        </w:rPr>
      </w:pPr>
      <w:bookmarkStart w:id="34" w:name="_Toc127280269"/>
      <w:r w:rsidRPr="007E1E43">
        <w:rPr>
          <w:rFonts w:ascii="Bookman Old Style" w:hAnsi="Bookman Old Style"/>
          <w:b/>
        </w:rPr>
        <w:t>Modalità di applicazione del canone</w:t>
      </w:r>
      <w:bookmarkEnd w:id="34"/>
      <w:r w:rsidRPr="007E1E43" w:rsidDel="00773B76">
        <w:rPr>
          <w:rFonts w:ascii="Bookman Old Style" w:hAnsi="Bookman Old Style"/>
          <w:b/>
        </w:rPr>
        <w:t xml:space="preserve"> </w:t>
      </w:r>
    </w:p>
    <w:p w14:paraId="1E8CE908" w14:textId="3040D80F" w:rsidR="00D272C6" w:rsidRPr="007E1E43" w:rsidRDefault="00D272C6" w:rsidP="00C02678">
      <w:pPr>
        <w:pStyle w:val="Paragrafoelenco"/>
        <w:numPr>
          <w:ilvl w:val="0"/>
          <w:numId w:val="15"/>
        </w:numPr>
        <w:jc w:val="both"/>
        <w:rPr>
          <w:rFonts w:ascii="Bookman Old Style" w:hAnsi="Bookman Old Style"/>
        </w:rPr>
      </w:pPr>
      <w:r w:rsidRPr="007E1E43">
        <w:rPr>
          <w:rFonts w:ascii="Bookman Old Style" w:hAnsi="Bookman Old Style"/>
        </w:rPr>
        <w:t xml:space="preserve">Il canone è commisurato all’occupazione espressa in metri quadrati o metri lineari, </w:t>
      </w:r>
      <w:r w:rsidR="00622D12" w:rsidRPr="007E1E43">
        <w:rPr>
          <w:rFonts w:ascii="Bookman Old Style" w:hAnsi="Bookman Old Style"/>
        </w:rPr>
        <w:t>con arrotondamento all’unità per le occupazioni inferiori</w:t>
      </w:r>
      <w:r w:rsidR="00DE6619" w:rsidRPr="007E1E43">
        <w:rPr>
          <w:rFonts w:ascii="Bookman Old Style" w:hAnsi="Bookman Old Style"/>
        </w:rPr>
        <w:t xml:space="preserve"> </w:t>
      </w:r>
      <w:r w:rsidR="00622D12" w:rsidRPr="007E1E43">
        <w:rPr>
          <w:rFonts w:ascii="Bookman Old Style" w:hAnsi="Bookman Old Style"/>
        </w:rPr>
        <w:t xml:space="preserve">al metro quadrato o lineare, e al mezzo metro quadrato o lineare superiore </w:t>
      </w:r>
      <w:r w:rsidR="00CE6A94" w:rsidRPr="007E1E43">
        <w:rPr>
          <w:rFonts w:ascii="Bookman Old Style" w:hAnsi="Bookman Old Style"/>
        </w:rPr>
        <w:t>per quelle di dimensione maggiore.</w:t>
      </w:r>
    </w:p>
    <w:p w14:paraId="1ED4A7EF" w14:textId="77777777" w:rsidR="00D272C6" w:rsidRPr="007E1E43" w:rsidRDefault="00D272C6" w:rsidP="00C02678">
      <w:pPr>
        <w:pStyle w:val="Paragrafoelenco"/>
        <w:numPr>
          <w:ilvl w:val="0"/>
          <w:numId w:val="15"/>
        </w:numPr>
        <w:jc w:val="both"/>
        <w:rPr>
          <w:rFonts w:ascii="Bookman Old Style" w:hAnsi="Bookman Old Style"/>
        </w:rPr>
      </w:pPr>
      <w:bookmarkStart w:id="35" w:name="_Hlk67242199"/>
      <w:r w:rsidRPr="007E1E43">
        <w:rPr>
          <w:rFonts w:ascii="Bookman Old Style" w:hAnsi="Bookman Old Style"/>
        </w:rPr>
        <w:t>Il canone è determinato moltiplicando la tariffa di riferimento per il coefficiente di maggiorazione o riduzione relativo al tipo di occupazione, per la misura dell’occupazione e, nel caso delle occupazioni giornaliere, per i giorni di occupazione.</w:t>
      </w:r>
    </w:p>
    <w:p w14:paraId="5F3B2F00" w14:textId="77777777" w:rsidR="00150F4A" w:rsidRPr="007E1E43" w:rsidRDefault="00D272C6" w:rsidP="00C02678">
      <w:pPr>
        <w:pStyle w:val="Paragrafoelenco"/>
        <w:numPr>
          <w:ilvl w:val="0"/>
          <w:numId w:val="15"/>
        </w:numPr>
        <w:jc w:val="both"/>
        <w:rPr>
          <w:rFonts w:ascii="Bookman Old Style" w:hAnsi="Bookman Old Style"/>
        </w:rPr>
      </w:pPr>
      <w:r w:rsidRPr="007E1E43">
        <w:rPr>
          <w:rFonts w:ascii="Bookman Old Style" w:hAnsi="Bookman Old Style"/>
        </w:rPr>
        <w:lastRenderedPageBreak/>
        <w:t>Il canone può essere maggiorato di eventuali effettivi e comprovati oneri di manutenzione in concreto derivanti dall'occupazione del suolo e del sottosuolo, che non siano, a qualsiasi titolo, già posti a carico dei soggetti che effettuano le occupazioni.</w:t>
      </w:r>
    </w:p>
    <w:p w14:paraId="7C86EF29" w14:textId="130B4AD7" w:rsidR="00150F4A" w:rsidRPr="007E1E43" w:rsidRDefault="009A0B5A" w:rsidP="00C02678">
      <w:pPr>
        <w:pStyle w:val="Paragrafoelenco"/>
        <w:numPr>
          <w:ilvl w:val="0"/>
          <w:numId w:val="15"/>
        </w:numPr>
        <w:jc w:val="both"/>
        <w:rPr>
          <w:rFonts w:ascii="Bookman Old Style" w:hAnsi="Bookman Old Style"/>
        </w:rPr>
      </w:pPr>
      <w:r w:rsidRPr="007E1E43">
        <w:rPr>
          <w:rFonts w:ascii="Bookman Old Style" w:hAnsi="Bookman Old Style"/>
        </w:rPr>
        <w:t xml:space="preserve">Per le occupazioni permanenti, il canone è dovuto, quale obbligazione autonoma, per ogni anno o frazione di anno solare per cui si protrae l’occupazione. </w:t>
      </w:r>
      <w:bookmarkStart w:id="36" w:name="_Hlk67254773"/>
      <w:r w:rsidR="00150F4A" w:rsidRPr="007E1E43">
        <w:rPr>
          <w:rFonts w:ascii="Bookman Old Style" w:hAnsi="Bookman Old Style"/>
        </w:rPr>
        <w:t xml:space="preserve">Per le occupazioni permanenti </w:t>
      </w:r>
      <w:r w:rsidRPr="007E1E43">
        <w:rPr>
          <w:rFonts w:ascii="Bookman Old Style" w:hAnsi="Bookman Old Style"/>
        </w:rPr>
        <w:t>che iniziano o cessano</w:t>
      </w:r>
      <w:r w:rsidR="006E1E47" w:rsidRPr="007E1E43">
        <w:rPr>
          <w:rFonts w:ascii="Bookman Old Style" w:hAnsi="Bookman Old Style"/>
        </w:rPr>
        <w:t xml:space="preserve"> </w:t>
      </w:r>
      <w:r w:rsidR="006378D2" w:rsidRPr="007E1E43">
        <w:rPr>
          <w:rFonts w:ascii="Bookman Old Style" w:hAnsi="Bookman Old Style"/>
        </w:rPr>
        <w:t>in corso d’anno,</w:t>
      </w:r>
      <w:r w:rsidRPr="007E1E43">
        <w:rPr>
          <w:rFonts w:ascii="Bookman Old Style" w:hAnsi="Bookman Old Style"/>
        </w:rPr>
        <w:t xml:space="preserve"> </w:t>
      </w:r>
      <w:r w:rsidR="006E1E47" w:rsidRPr="007E1E43">
        <w:rPr>
          <w:rFonts w:ascii="Bookman Old Style" w:hAnsi="Bookman Old Style"/>
        </w:rPr>
        <w:t xml:space="preserve">l’importo del canone </w:t>
      </w:r>
      <w:r w:rsidRPr="007E1E43">
        <w:rPr>
          <w:rFonts w:ascii="Bookman Old Style" w:hAnsi="Bookman Old Style"/>
        </w:rPr>
        <w:t>è</w:t>
      </w:r>
      <w:r w:rsidR="006E1E47" w:rsidRPr="007E1E43">
        <w:rPr>
          <w:rFonts w:ascii="Bookman Old Style" w:hAnsi="Bookman Old Style"/>
        </w:rPr>
        <w:t xml:space="preserve"> rimodulato in dodicesimi in misura proporzionale ai mesi di effettivo utilizzo</w:t>
      </w:r>
      <w:r w:rsidR="0005620A" w:rsidRPr="007E1E43">
        <w:rPr>
          <w:rFonts w:ascii="Bookman Old Style" w:hAnsi="Bookman Old Style"/>
        </w:rPr>
        <w:t xml:space="preserve">, </w:t>
      </w:r>
      <w:r w:rsidR="006E1E47" w:rsidRPr="007E1E43">
        <w:rPr>
          <w:rFonts w:ascii="Bookman Old Style" w:hAnsi="Bookman Old Style"/>
        </w:rPr>
        <w:t>considerando l</w:t>
      </w:r>
      <w:r w:rsidRPr="007E1E43">
        <w:rPr>
          <w:rFonts w:ascii="Bookman Old Style" w:hAnsi="Bookman Old Style"/>
        </w:rPr>
        <w:t>a</w:t>
      </w:r>
      <w:r w:rsidR="006E1E47" w:rsidRPr="007E1E43">
        <w:rPr>
          <w:rFonts w:ascii="Bookman Old Style" w:hAnsi="Bookman Old Style"/>
        </w:rPr>
        <w:t xml:space="preserve"> frazion</w:t>
      </w:r>
      <w:r w:rsidRPr="007E1E43">
        <w:rPr>
          <w:rFonts w:ascii="Bookman Old Style" w:hAnsi="Bookman Old Style"/>
        </w:rPr>
        <w:t>e</w:t>
      </w:r>
      <w:r w:rsidR="006E1E47" w:rsidRPr="007E1E43">
        <w:rPr>
          <w:rFonts w:ascii="Bookman Old Style" w:hAnsi="Bookman Old Style"/>
        </w:rPr>
        <w:t xml:space="preserve"> di mese</w:t>
      </w:r>
      <w:r w:rsidRPr="007E1E43">
        <w:rPr>
          <w:rFonts w:ascii="Bookman Old Style" w:hAnsi="Bookman Old Style"/>
        </w:rPr>
        <w:t xml:space="preserve"> come mese intero</w:t>
      </w:r>
      <w:r w:rsidR="006E1E47" w:rsidRPr="007E1E43">
        <w:rPr>
          <w:rFonts w:ascii="Bookman Old Style" w:hAnsi="Bookman Old Style"/>
        </w:rPr>
        <w:t>.</w:t>
      </w:r>
    </w:p>
    <w:bookmarkEnd w:id="36"/>
    <w:p w14:paraId="7A8F0F5D" w14:textId="263FCE82" w:rsidR="00C267E2" w:rsidRPr="007E1E43" w:rsidRDefault="00150F4A" w:rsidP="00C02678">
      <w:pPr>
        <w:pStyle w:val="Paragrafoelenco"/>
        <w:numPr>
          <w:ilvl w:val="0"/>
          <w:numId w:val="15"/>
        </w:numPr>
        <w:jc w:val="both"/>
        <w:rPr>
          <w:rFonts w:ascii="Bookman Old Style" w:hAnsi="Bookman Old Style"/>
        </w:rPr>
      </w:pPr>
      <w:r w:rsidRPr="007E1E43">
        <w:rPr>
          <w:rFonts w:ascii="Bookman Old Style" w:hAnsi="Bookman Old Style"/>
        </w:rPr>
        <w:t>Per le occupazioni temporanee di durata inferiore al giorno si applica comunque la tariffa giornaliera</w:t>
      </w:r>
      <w:r w:rsidR="0009775E" w:rsidRPr="007E1E43">
        <w:rPr>
          <w:rFonts w:ascii="Bookman Old Style" w:hAnsi="Bookman Old Style"/>
        </w:rPr>
        <w:t xml:space="preserve"> intera</w:t>
      </w:r>
      <w:r w:rsidRPr="007E1E43">
        <w:rPr>
          <w:rFonts w:ascii="Bookman Old Style" w:hAnsi="Bookman Old Style"/>
        </w:rPr>
        <w:t>.</w:t>
      </w:r>
      <w:r w:rsidR="009A0B5A" w:rsidRPr="007E1E43">
        <w:rPr>
          <w:rFonts w:ascii="Bookman Old Style" w:hAnsi="Bookman Old Style"/>
        </w:rPr>
        <w:t xml:space="preserve"> </w:t>
      </w:r>
    </w:p>
    <w:p w14:paraId="5D4D69F4" w14:textId="77777777" w:rsidR="000F5CB1" w:rsidRPr="007E1E43" w:rsidRDefault="000F5CB1" w:rsidP="00362F3C">
      <w:pPr>
        <w:pStyle w:val="Paragrafoelenco"/>
        <w:rPr>
          <w:rFonts w:ascii="Bookman Old Style" w:hAnsi="Bookman Old Style"/>
        </w:rPr>
      </w:pPr>
    </w:p>
    <w:p w14:paraId="7DE6A98D" w14:textId="14762110" w:rsidR="005F0BE9" w:rsidRPr="007E1E43" w:rsidRDefault="005F0BE9" w:rsidP="00C02678">
      <w:pPr>
        <w:pStyle w:val="Paragrafoelenco"/>
        <w:numPr>
          <w:ilvl w:val="0"/>
          <w:numId w:val="106"/>
        </w:numPr>
        <w:ind w:left="357" w:firstLine="68"/>
        <w:jc w:val="both"/>
        <w:outlineLvl w:val="0"/>
        <w:rPr>
          <w:rFonts w:ascii="Bookman Old Style" w:hAnsi="Bookman Old Style"/>
          <w:b/>
        </w:rPr>
      </w:pPr>
      <w:bookmarkStart w:id="37" w:name="_Toc127280270"/>
      <w:bookmarkEnd w:id="35"/>
      <w:r w:rsidRPr="007E1E43">
        <w:rPr>
          <w:rFonts w:ascii="Bookman Old Style" w:hAnsi="Bookman Old Style"/>
          <w:b/>
        </w:rPr>
        <w:t xml:space="preserve">Particolari tipologie </w:t>
      </w:r>
      <w:r w:rsidR="00F82F2B" w:rsidRPr="007E1E43">
        <w:rPr>
          <w:rFonts w:ascii="Bookman Old Style" w:hAnsi="Bookman Old Style"/>
          <w:b/>
        </w:rPr>
        <w:t>di occupazione</w:t>
      </w:r>
      <w:bookmarkEnd w:id="37"/>
    </w:p>
    <w:p w14:paraId="1503865A" w14:textId="77777777" w:rsidR="005F0BE9" w:rsidRPr="007E1E43" w:rsidRDefault="005F0BE9" w:rsidP="005F0BE9">
      <w:pPr>
        <w:pStyle w:val="Paragrafoelenco"/>
        <w:jc w:val="both"/>
        <w:rPr>
          <w:rFonts w:ascii="Bookman Old Style" w:hAnsi="Bookman Old Style"/>
        </w:rPr>
      </w:pPr>
    </w:p>
    <w:p w14:paraId="4345F58C" w14:textId="77777777" w:rsidR="005F0BE9" w:rsidRPr="007E1E43" w:rsidRDefault="005F0BE9" w:rsidP="00C02678">
      <w:pPr>
        <w:pStyle w:val="Paragrafoelenco"/>
        <w:numPr>
          <w:ilvl w:val="0"/>
          <w:numId w:val="19"/>
        </w:numPr>
        <w:jc w:val="both"/>
        <w:rPr>
          <w:rFonts w:ascii="Bookman Old Style" w:hAnsi="Bookman Old Style"/>
          <w:b/>
        </w:rPr>
      </w:pPr>
      <w:r w:rsidRPr="007E1E43">
        <w:rPr>
          <w:rFonts w:ascii="Bookman Old Style" w:hAnsi="Bookman Old Style"/>
          <w:b/>
        </w:rPr>
        <w:t>Passi carrabili</w:t>
      </w:r>
    </w:p>
    <w:p w14:paraId="6DE9E74E" w14:textId="77777777" w:rsidR="00C923A2" w:rsidRPr="007E1E43" w:rsidRDefault="00C267E2" w:rsidP="00C02678">
      <w:pPr>
        <w:pStyle w:val="Paragrafoelenco"/>
        <w:numPr>
          <w:ilvl w:val="0"/>
          <w:numId w:val="20"/>
        </w:numPr>
        <w:jc w:val="both"/>
        <w:rPr>
          <w:rFonts w:ascii="Bookman Old Style" w:hAnsi="Bookman Old Style"/>
        </w:rPr>
      </w:pPr>
      <w:r w:rsidRPr="007E1E43">
        <w:rPr>
          <w:rFonts w:ascii="Bookman Old Style" w:hAnsi="Bookman Old Style"/>
        </w:rPr>
        <w:t xml:space="preserve">Le occupazioni </w:t>
      </w:r>
      <w:r w:rsidR="0013685B" w:rsidRPr="007E1E43">
        <w:rPr>
          <w:rFonts w:ascii="Bookman Old Style" w:hAnsi="Bookman Old Style"/>
        </w:rPr>
        <w:t xml:space="preserve">realizzate </w:t>
      </w:r>
      <w:r w:rsidRPr="007E1E43">
        <w:rPr>
          <w:rFonts w:ascii="Bookman Old Style" w:hAnsi="Bookman Old Style"/>
        </w:rPr>
        <w:t xml:space="preserve">con passi carrabili </w:t>
      </w:r>
      <w:r w:rsidR="00CD5A95" w:rsidRPr="007E1E43">
        <w:rPr>
          <w:rFonts w:ascii="Bookman Old Style" w:hAnsi="Bookman Old Style"/>
        </w:rPr>
        <w:t xml:space="preserve">regolarmente autorizzati ai sensi dell’articolo 22 del Codice della Strada </w:t>
      </w:r>
      <w:r w:rsidRPr="007E1E43">
        <w:rPr>
          <w:rFonts w:ascii="Bookman Old Style" w:hAnsi="Bookman Old Style"/>
        </w:rPr>
        <w:t>sono assoggettate al canone</w:t>
      </w:r>
      <w:r w:rsidR="00C923A2" w:rsidRPr="007E1E43">
        <w:rPr>
          <w:rFonts w:ascii="Bookman Old Style" w:hAnsi="Bookman Old Style"/>
        </w:rPr>
        <w:t xml:space="preserve">. </w:t>
      </w:r>
      <w:r w:rsidR="008F5654" w:rsidRPr="007E1E43">
        <w:rPr>
          <w:rFonts w:ascii="Bookman Old Style" w:hAnsi="Bookman Old Style"/>
        </w:rPr>
        <w:t>L</w:t>
      </w:r>
      <w:r w:rsidRPr="007E1E43">
        <w:rPr>
          <w:rFonts w:ascii="Bookman Old Style" w:hAnsi="Bookman Old Style"/>
        </w:rPr>
        <w:t xml:space="preserve">a superficie </w:t>
      </w:r>
      <w:r w:rsidR="008F5654" w:rsidRPr="007E1E43">
        <w:rPr>
          <w:rFonts w:ascii="Bookman Old Style" w:hAnsi="Bookman Old Style"/>
        </w:rPr>
        <w:t>assoggettabile</w:t>
      </w:r>
      <w:r w:rsidRPr="007E1E43">
        <w:rPr>
          <w:rFonts w:ascii="Bookman Old Style" w:hAnsi="Bookman Old Style"/>
        </w:rPr>
        <w:t xml:space="preserve"> è determinata moltiplicando la larghezza del passo, misurata sul fronte dell’edificio o dell’area ai quali si dà accesso, per la profondità di 1 metro lineare convenzionale, indipendentemente dalla reale profondità della modifica apportata all’area pubblica.</w:t>
      </w:r>
    </w:p>
    <w:p w14:paraId="6F62B1CC" w14:textId="174B9066" w:rsidR="005F0BE9" w:rsidRPr="007E1E43" w:rsidRDefault="005F0BE9" w:rsidP="00C02678">
      <w:pPr>
        <w:pStyle w:val="Paragrafoelenco"/>
        <w:numPr>
          <w:ilvl w:val="0"/>
          <w:numId w:val="20"/>
        </w:numPr>
        <w:jc w:val="both"/>
        <w:rPr>
          <w:rFonts w:ascii="Bookman Old Style" w:hAnsi="Bookman Old Style"/>
        </w:rPr>
      </w:pPr>
      <w:r w:rsidRPr="007E1E43">
        <w:rPr>
          <w:rFonts w:ascii="Bookman Old Style" w:hAnsi="Bookman Old Style"/>
        </w:rPr>
        <w:t xml:space="preserve">La larghezza del </w:t>
      </w:r>
      <w:r w:rsidR="00C923A2" w:rsidRPr="007E1E43">
        <w:rPr>
          <w:rFonts w:ascii="Bookman Old Style" w:hAnsi="Bookman Old Style"/>
        </w:rPr>
        <w:t xml:space="preserve">passo </w:t>
      </w:r>
      <w:r w:rsidRPr="007E1E43">
        <w:rPr>
          <w:rFonts w:ascii="Bookman Old Style" w:hAnsi="Bookman Old Style"/>
        </w:rPr>
        <w:t xml:space="preserve">carrabile deve essere </w:t>
      </w:r>
      <w:r w:rsidR="00BE37E7" w:rsidRPr="007E1E43">
        <w:rPr>
          <w:rFonts w:ascii="Bookman Old Style" w:hAnsi="Bookman Old Style"/>
        </w:rPr>
        <w:t xml:space="preserve">almeno </w:t>
      </w:r>
      <w:r w:rsidR="006B7BA7" w:rsidRPr="007E1E43">
        <w:rPr>
          <w:rFonts w:ascii="Bookman Old Style" w:hAnsi="Bookman Old Style"/>
        </w:rPr>
        <w:t xml:space="preserve">pari a </w:t>
      </w:r>
      <w:r w:rsidR="00BE37E7" w:rsidRPr="007E1E43">
        <w:rPr>
          <w:rFonts w:ascii="Bookman Old Style" w:hAnsi="Bookman Old Style"/>
        </w:rPr>
        <w:t xml:space="preserve">metri lineari 2,50.    </w:t>
      </w:r>
    </w:p>
    <w:p w14:paraId="384BBF9E" w14:textId="77777777" w:rsidR="00CD5A95" w:rsidRPr="007E1E43" w:rsidRDefault="00CD5A95" w:rsidP="00C02678">
      <w:pPr>
        <w:pStyle w:val="Paragrafoelenco"/>
        <w:numPr>
          <w:ilvl w:val="0"/>
          <w:numId w:val="20"/>
        </w:numPr>
        <w:jc w:val="both"/>
        <w:rPr>
          <w:rFonts w:ascii="Bookman Old Style" w:hAnsi="Bookman Old Style"/>
        </w:rPr>
      </w:pPr>
      <w:r w:rsidRPr="007E1E43">
        <w:rPr>
          <w:rFonts w:ascii="Bookman Old Style" w:hAnsi="Bookman Old Style"/>
        </w:rPr>
        <w:t>Sono altresì 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 ai fini della applicazione del canone, la specifica occupazione deve concretizzarsi in un'opera visibile e, come tale, pertanto, deve essere misurabili.</w:t>
      </w:r>
    </w:p>
    <w:p w14:paraId="039BFAF1" w14:textId="0BDEE7ED" w:rsidR="006B7BA7" w:rsidRPr="007E1E43" w:rsidRDefault="006B7BA7" w:rsidP="00C02678">
      <w:pPr>
        <w:pStyle w:val="Paragrafoelenco"/>
        <w:numPr>
          <w:ilvl w:val="0"/>
          <w:numId w:val="20"/>
        </w:numPr>
        <w:jc w:val="both"/>
        <w:rPr>
          <w:rFonts w:ascii="Bookman Old Style" w:hAnsi="Bookman Old Style"/>
        </w:rPr>
      </w:pPr>
      <w:r w:rsidRPr="007E1E43">
        <w:rPr>
          <w:rFonts w:ascii="Bookman Old Style" w:hAnsi="Bookman Old Style"/>
        </w:rPr>
        <w:t>Per accesso a raso si intende qualsiasi accesso ad una strada, a un fondo o ad un’area laterale posto a filo con il piano stradale, che non comporta alcuna opera di modifica dell’area pubblica antistante. L’accesso a raso è soggetto all’applicazione del canone nel caso in cui il Comune rilasci apposita concessione come previsto dal comma 1.</w:t>
      </w:r>
    </w:p>
    <w:p w14:paraId="11F69265" w14:textId="77777777" w:rsidR="006B7BA7" w:rsidRPr="007E1E43" w:rsidRDefault="006B7BA7" w:rsidP="00C02678">
      <w:pPr>
        <w:pStyle w:val="Paragrafoelenco"/>
        <w:numPr>
          <w:ilvl w:val="0"/>
          <w:numId w:val="20"/>
        </w:numPr>
        <w:jc w:val="both"/>
        <w:rPr>
          <w:rFonts w:ascii="Bookman Old Style" w:hAnsi="Bookman Old Style"/>
        </w:rPr>
      </w:pPr>
      <w:r w:rsidRPr="007E1E43">
        <w:rPr>
          <w:rFonts w:ascii="Bookman Old Style" w:hAnsi="Bookman Old Style"/>
        </w:rPr>
        <w:t>Ai sensi dell’art. 46 comma 3 del Regolamento di Attuazione del Codice della Strada nella zona antistante al passo carrabile regolarmente autorizzato vige il divieto di sosta segnalato con apposito cartello.</w:t>
      </w:r>
    </w:p>
    <w:p w14:paraId="3B5AF1ED" w14:textId="77777777" w:rsidR="00BE37E7" w:rsidRPr="007E1E43" w:rsidRDefault="00BE37E7" w:rsidP="00C02678">
      <w:pPr>
        <w:pStyle w:val="Paragrafoelenco"/>
        <w:numPr>
          <w:ilvl w:val="0"/>
          <w:numId w:val="20"/>
        </w:numPr>
        <w:jc w:val="both"/>
        <w:rPr>
          <w:rFonts w:ascii="Bookman Old Style" w:hAnsi="Bookman Old Style"/>
        </w:rPr>
      </w:pPr>
      <w:r w:rsidRPr="007E1E43">
        <w:rPr>
          <w:rFonts w:ascii="Bookman Old Style" w:hAnsi="Bookman Old Style"/>
        </w:rPr>
        <w:t>Se il titolare di un passo carrabile non ha più interesse al relativo utilizzo, può rinunciare allo stesso e restituire all’ufficio competente il relativo contrassegno identificativo. Il titolare deve inoltre ripristinare l’assetto stradale, a propria cura e spese.</w:t>
      </w:r>
    </w:p>
    <w:p w14:paraId="2AFFE4A5" w14:textId="77777777" w:rsidR="00BE37E7" w:rsidRPr="007E1E43" w:rsidRDefault="00BE37E7" w:rsidP="00C02678">
      <w:pPr>
        <w:pStyle w:val="Paragrafoelenco"/>
        <w:numPr>
          <w:ilvl w:val="0"/>
          <w:numId w:val="20"/>
        </w:numPr>
        <w:jc w:val="both"/>
        <w:rPr>
          <w:rFonts w:ascii="Bookman Old Style" w:hAnsi="Bookman Old Style"/>
        </w:rPr>
      </w:pPr>
      <w:r w:rsidRPr="007E1E43">
        <w:rPr>
          <w:rFonts w:ascii="Bookman Old Style" w:hAnsi="Bookman Old Style"/>
        </w:rPr>
        <w:t>Il contrassegno identificativo di passo carrabile è personale e riferito al fabbricato ed al terreno per il quale è stato richiesto e rilasciato.</w:t>
      </w:r>
    </w:p>
    <w:p w14:paraId="35F355B9" w14:textId="61985977" w:rsidR="0078528E" w:rsidRPr="007E1E43" w:rsidRDefault="0078528E" w:rsidP="00C02678">
      <w:pPr>
        <w:pStyle w:val="Paragrafoelenco"/>
        <w:numPr>
          <w:ilvl w:val="0"/>
          <w:numId w:val="20"/>
        </w:numPr>
        <w:jc w:val="both"/>
        <w:rPr>
          <w:rFonts w:ascii="Bookman Old Style" w:hAnsi="Bookman Old Style"/>
        </w:rPr>
      </w:pPr>
      <w:r w:rsidRPr="007E1E43">
        <w:rPr>
          <w:rFonts w:ascii="Bookman Old Style" w:hAnsi="Bookman Old Style"/>
        </w:rPr>
        <w:t xml:space="preserve">Il trasferimento di residenza o la cessazione, a </w:t>
      </w:r>
      <w:r w:rsidR="000F5CB1" w:rsidRPr="007E1E43">
        <w:rPr>
          <w:rFonts w:ascii="Bookman Old Style" w:hAnsi="Bookman Old Style"/>
        </w:rPr>
        <w:t xml:space="preserve">qualsiasi titolo, </w:t>
      </w:r>
      <w:r w:rsidR="00C1673C" w:rsidRPr="007E1E43">
        <w:rPr>
          <w:rFonts w:ascii="Bookman Old Style" w:hAnsi="Bookman Old Style"/>
        </w:rPr>
        <w:t xml:space="preserve">del possesso </w:t>
      </w:r>
      <w:r w:rsidR="000F5CB1" w:rsidRPr="007E1E43">
        <w:rPr>
          <w:rFonts w:ascii="Bookman Old Style" w:hAnsi="Bookman Old Style"/>
        </w:rPr>
        <w:t>dell’immobile</w:t>
      </w:r>
      <w:r w:rsidRPr="007E1E43">
        <w:rPr>
          <w:rFonts w:ascii="Bookman Old Style" w:hAnsi="Bookman Old Style"/>
        </w:rPr>
        <w:t xml:space="preserve"> </w:t>
      </w:r>
      <w:r w:rsidR="00C1673C" w:rsidRPr="007E1E43">
        <w:rPr>
          <w:rFonts w:ascii="Bookman Old Style" w:hAnsi="Bookman Old Style"/>
        </w:rPr>
        <w:t xml:space="preserve">in relazione al quale è stato autorizzato il passo carrabile </w:t>
      </w:r>
      <w:r w:rsidRPr="007E1E43">
        <w:rPr>
          <w:rFonts w:ascii="Bookman Old Style" w:hAnsi="Bookman Old Style"/>
        </w:rPr>
        <w:t>comport</w:t>
      </w:r>
      <w:r w:rsidR="00C1673C" w:rsidRPr="007E1E43">
        <w:rPr>
          <w:rFonts w:ascii="Bookman Old Style" w:hAnsi="Bookman Old Style"/>
        </w:rPr>
        <w:t>a</w:t>
      </w:r>
      <w:r w:rsidRPr="007E1E43">
        <w:rPr>
          <w:rFonts w:ascii="Bookman Old Style" w:hAnsi="Bookman Old Style"/>
        </w:rPr>
        <w:t xml:space="preserve"> da parte del concessionario la restituzione del cartello identificativo posseduto al competente ufficio comunale, per la sua distruzione.</w:t>
      </w:r>
    </w:p>
    <w:p w14:paraId="532C747F" w14:textId="77777777" w:rsidR="00626C8A" w:rsidRPr="007E1E43" w:rsidRDefault="0078528E" w:rsidP="00C02678">
      <w:pPr>
        <w:pStyle w:val="Paragrafoelenco"/>
        <w:numPr>
          <w:ilvl w:val="0"/>
          <w:numId w:val="20"/>
        </w:numPr>
        <w:jc w:val="both"/>
        <w:rPr>
          <w:rFonts w:ascii="Bookman Old Style" w:hAnsi="Bookman Old Style"/>
        </w:rPr>
      </w:pPr>
      <w:r w:rsidRPr="007E1E43">
        <w:rPr>
          <w:rFonts w:ascii="Bookman Old Style" w:hAnsi="Bookman Old Style"/>
        </w:rPr>
        <w:lastRenderedPageBreak/>
        <w:t>Fino a quando il titolare del passo non effettua la rinuncia o la disdetta dello stesso</w:t>
      </w:r>
      <w:r w:rsidR="00626C8A" w:rsidRPr="007E1E43">
        <w:rPr>
          <w:rFonts w:ascii="Bookman Old Style" w:hAnsi="Bookman Old Style"/>
        </w:rPr>
        <w:t>, restituendo il contrassegno identificativo, è obbligato al pagamento del canone.</w:t>
      </w:r>
    </w:p>
    <w:p w14:paraId="6B7E0141" w14:textId="77777777" w:rsidR="006B7BA7" w:rsidRPr="007E1E43" w:rsidRDefault="006B7BA7" w:rsidP="00C02678">
      <w:pPr>
        <w:pStyle w:val="Paragrafoelenco"/>
        <w:numPr>
          <w:ilvl w:val="0"/>
          <w:numId w:val="20"/>
        </w:numPr>
        <w:jc w:val="both"/>
        <w:rPr>
          <w:rFonts w:ascii="Bookman Old Style" w:hAnsi="Bookman Old Style"/>
        </w:rPr>
      </w:pPr>
      <w:r w:rsidRPr="007E1E43">
        <w:rPr>
          <w:rFonts w:ascii="Bookman Old Style" w:hAnsi="Bookman Old Style"/>
        </w:rPr>
        <w:t>Nuovi accessi e passi carrabili possono essere previsti previo accertamento dello stato dei luoghi e rilascio di apposita autorizzazione/concessione da parte del competente Ufficio.</w:t>
      </w:r>
    </w:p>
    <w:p w14:paraId="7A62C11F" w14:textId="2CAD1FA5" w:rsidR="006B7BA7" w:rsidRPr="007E1E43" w:rsidRDefault="006B7BA7" w:rsidP="00C02678">
      <w:pPr>
        <w:pStyle w:val="Paragrafoelenco"/>
        <w:numPr>
          <w:ilvl w:val="0"/>
          <w:numId w:val="20"/>
        </w:numPr>
        <w:jc w:val="both"/>
        <w:rPr>
          <w:rFonts w:ascii="Bookman Old Style" w:hAnsi="Bookman Old Style"/>
        </w:rPr>
      </w:pPr>
      <w:r w:rsidRPr="007E1E43">
        <w:rPr>
          <w:rFonts w:ascii="Bookman Old Style" w:hAnsi="Bookman Old Style"/>
        </w:rPr>
        <w:t>Il canone relativo ai passi carrabili può essere definitivamente assolto mediante il versamento, in qualsiasi momento, di una somma pari a venti annualità.</w:t>
      </w:r>
    </w:p>
    <w:p w14:paraId="6C422611" w14:textId="77777777" w:rsidR="00626C8A" w:rsidRPr="007E1E43" w:rsidRDefault="00626C8A">
      <w:pPr>
        <w:pStyle w:val="Paragrafoelenco"/>
        <w:jc w:val="both"/>
        <w:rPr>
          <w:rFonts w:ascii="Bookman Old Style" w:hAnsi="Bookman Old Style"/>
        </w:rPr>
      </w:pPr>
    </w:p>
    <w:p w14:paraId="40BB5848" w14:textId="395AF3D8" w:rsidR="00626C8A" w:rsidRPr="007E1E43" w:rsidRDefault="00626C8A" w:rsidP="00C02678">
      <w:pPr>
        <w:pStyle w:val="Paragrafoelenco"/>
        <w:numPr>
          <w:ilvl w:val="0"/>
          <w:numId w:val="19"/>
        </w:numPr>
        <w:jc w:val="both"/>
        <w:rPr>
          <w:rFonts w:ascii="Bookman Old Style" w:hAnsi="Bookman Old Style"/>
          <w:b/>
        </w:rPr>
      </w:pPr>
      <w:r w:rsidRPr="007E1E43">
        <w:rPr>
          <w:rFonts w:ascii="Bookman Old Style" w:hAnsi="Bookman Old Style"/>
          <w:b/>
        </w:rPr>
        <w:t>Occupazioni del sottosuolo e soprassuolo</w:t>
      </w:r>
    </w:p>
    <w:p w14:paraId="6E36909B" w14:textId="4453439B" w:rsidR="00D96895" w:rsidRPr="007E1E43" w:rsidRDefault="00D96895" w:rsidP="00C02678">
      <w:pPr>
        <w:pStyle w:val="Paragrafoelenco"/>
        <w:numPr>
          <w:ilvl w:val="0"/>
          <w:numId w:val="21"/>
        </w:numPr>
        <w:jc w:val="both"/>
        <w:rPr>
          <w:rFonts w:ascii="Bookman Old Style" w:hAnsi="Bookman Old Style"/>
        </w:rPr>
      </w:pPr>
      <w:r w:rsidRPr="007E1E43">
        <w:rPr>
          <w:rFonts w:ascii="Bookman Old Style" w:hAnsi="Bookman Old Style"/>
        </w:rPr>
        <w:t>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14526BDC" w14:textId="4D6F5E2A" w:rsidR="00626C8A" w:rsidRPr="007E1E43" w:rsidRDefault="00351F38" w:rsidP="00C02678">
      <w:pPr>
        <w:pStyle w:val="Paragrafoelenco"/>
        <w:numPr>
          <w:ilvl w:val="0"/>
          <w:numId w:val="21"/>
        </w:numPr>
        <w:jc w:val="both"/>
        <w:rPr>
          <w:rFonts w:ascii="Bookman Old Style" w:hAnsi="Bookman Old Style"/>
        </w:rPr>
      </w:pPr>
      <w:r w:rsidRPr="007E1E43">
        <w:rPr>
          <w:rFonts w:ascii="Bookman Old Style" w:hAnsi="Bookman Old Style"/>
        </w:rPr>
        <w:t xml:space="preserve">Per le occupazioni del sottosuolo la tariffa ordinaria annua è ridotta a un quarto. Per le occupazioni del sottosuolo con serbatoi la tariffa ordinaria di cui al periodo precedente va applicata fino a una capacità dei serbatoi non superiore a tremila litri; per i serbatoi di maggiore capacità, la tariffa ordinaria di cui al primo periodo è aumentata di un quarto per ogni mille litri o frazione di mille litri. </w:t>
      </w:r>
      <w:r w:rsidR="00145B54" w:rsidRPr="007E1E43">
        <w:rPr>
          <w:rFonts w:ascii="Bookman Old Style" w:hAnsi="Bookman Old Style"/>
        </w:rPr>
        <w:t xml:space="preserve">È </w:t>
      </w:r>
      <w:r w:rsidRPr="007E1E43">
        <w:rPr>
          <w:rFonts w:ascii="Bookman Old Style" w:hAnsi="Bookman Old Style"/>
        </w:rPr>
        <w:t>ammessa la tolleranza del 5 per cento sulla misura della capacità.</w:t>
      </w:r>
    </w:p>
    <w:p w14:paraId="148C83D4" w14:textId="77777777" w:rsidR="004A1EB9" w:rsidRPr="007E1E43" w:rsidRDefault="004A1EB9" w:rsidP="00C02678">
      <w:pPr>
        <w:pStyle w:val="Paragrafoelenco"/>
        <w:numPr>
          <w:ilvl w:val="0"/>
          <w:numId w:val="21"/>
        </w:numPr>
        <w:jc w:val="both"/>
        <w:rPr>
          <w:rFonts w:ascii="Bookman Old Style" w:hAnsi="Bookman Old Style"/>
        </w:rPr>
      </w:pPr>
      <w:r w:rsidRPr="007E1E43">
        <w:rPr>
          <w:rFonts w:ascii="Bookman Old Style" w:hAnsi="Bookman Old Style"/>
        </w:rPr>
        <w:t>Per le occupazioni permanenti di sottosuolo con cavi, condutture e simili, realizzate da soggetti diversi da quelli eroganti i pubblici servizi</w:t>
      </w:r>
      <w:r w:rsidR="006B7BA7" w:rsidRPr="007E1E43">
        <w:rPr>
          <w:rFonts w:ascii="Bookman Old Style" w:hAnsi="Bookman Old Style"/>
        </w:rPr>
        <w:t xml:space="preserve"> di cui alla successiva lettera C)</w:t>
      </w:r>
      <w:r w:rsidRPr="007E1E43">
        <w:rPr>
          <w:rFonts w:ascii="Bookman Old Style" w:hAnsi="Bookman Old Style"/>
        </w:rPr>
        <w:t>, la tariffa è stabilita in base alla lunghezza</w:t>
      </w:r>
      <w:r w:rsidR="00CF6E43" w:rsidRPr="007E1E43">
        <w:rPr>
          <w:rFonts w:ascii="Bookman Old Style" w:hAnsi="Bookman Old Style"/>
        </w:rPr>
        <w:t>, espressa in</w:t>
      </w:r>
      <w:r w:rsidRPr="007E1E43">
        <w:rPr>
          <w:rFonts w:ascii="Bookman Old Style" w:hAnsi="Bookman Old Style"/>
        </w:rPr>
        <w:t xml:space="preserve"> metri lineari</w:t>
      </w:r>
      <w:r w:rsidR="00CF6E43" w:rsidRPr="007E1E43">
        <w:rPr>
          <w:rFonts w:ascii="Bookman Old Style" w:hAnsi="Bookman Old Style"/>
        </w:rPr>
        <w:t>, che si intende occupare, comprensiva di eventuali manufatti collegati alle condutture (pozzetti, griglie, ecc.).</w:t>
      </w:r>
    </w:p>
    <w:p w14:paraId="6DAA16D5" w14:textId="77777777" w:rsidR="006B7BA7" w:rsidRPr="007E1E43" w:rsidRDefault="006B7BA7" w:rsidP="006B7BA7">
      <w:pPr>
        <w:pStyle w:val="Paragrafoelenco"/>
        <w:jc w:val="both"/>
        <w:rPr>
          <w:rFonts w:ascii="Bookman Old Style" w:hAnsi="Bookman Old Style"/>
        </w:rPr>
      </w:pPr>
    </w:p>
    <w:p w14:paraId="313AD9C6" w14:textId="77777777" w:rsidR="009C1123" w:rsidRPr="007E1E43" w:rsidRDefault="009C1123" w:rsidP="00C02678">
      <w:pPr>
        <w:numPr>
          <w:ilvl w:val="0"/>
          <w:numId w:val="19"/>
        </w:numPr>
        <w:contextualSpacing/>
        <w:jc w:val="both"/>
        <w:rPr>
          <w:rFonts w:ascii="Bookman Old Style" w:hAnsi="Bookman Old Style"/>
          <w:b/>
        </w:rPr>
      </w:pPr>
      <w:r w:rsidRPr="007E1E43">
        <w:rPr>
          <w:rFonts w:ascii="Bookman Old Style" w:hAnsi="Bookman Old Style"/>
          <w:b/>
        </w:rPr>
        <w:t>Occupazioni per la fornitura di servizi di pubblica utilità</w:t>
      </w:r>
    </w:p>
    <w:p w14:paraId="39C14617" w14:textId="77777777" w:rsidR="009C1123" w:rsidRPr="007E1E43" w:rsidRDefault="009C1123" w:rsidP="00C02678">
      <w:pPr>
        <w:numPr>
          <w:ilvl w:val="0"/>
          <w:numId w:val="23"/>
        </w:numPr>
        <w:contextualSpacing/>
        <w:jc w:val="both"/>
        <w:rPr>
          <w:rFonts w:ascii="Bookman Old Style" w:hAnsi="Bookman Old Style"/>
        </w:rPr>
      </w:pPr>
      <w:r w:rsidRPr="007E1E43">
        <w:rPr>
          <w:rFonts w:ascii="Bookman Old Style" w:hAnsi="Bookman Old Style"/>
        </w:rPr>
        <w:t>Per le occupazioni permanenti del  territorio  comunale,  con cavi e condutture, da chiunque effettuata per la fornitura di servizi di pubblica utilità, quali la distribuzione ed erogazione di energia elettrica, gas, acqua, calore,  di  servizi  di  telecomunicazione  e radiotelevisivi e di altri servizi a rete, il canone è dovuto  dal soggetto titolare dell'atto di concessione dell’occupazione del suolo pubblico e dai soggetti che occupano il suolo pubblico, anche in  via mediata, attraverso l'utilizzo materiale  delle  infrastrutture  del soggetto titolare della  concessione  sulla  base  del  numero  delle rispettive utenze moltiplicate per la tariffa forfetaria di Euro 1,50.</w:t>
      </w:r>
    </w:p>
    <w:p w14:paraId="46AAACEF" w14:textId="77777777" w:rsidR="009C1123" w:rsidRPr="007E1E43" w:rsidRDefault="009C1123" w:rsidP="00C02678">
      <w:pPr>
        <w:numPr>
          <w:ilvl w:val="0"/>
          <w:numId w:val="23"/>
        </w:numPr>
        <w:contextualSpacing/>
        <w:jc w:val="both"/>
        <w:rPr>
          <w:rFonts w:ascii="Bookman Old Style" w:hAnsi="Bookman Old Style"/>
        </w:rPr>
      </w:pPr>
      <w:r w:rsidRPr="007E1E43">
        <w:rPr>
          <w:rFonts w:ascii="Bookman Old Style" w:hAnsi="Bookman Old Style"/>
        </w:rPr>
        <w:t>In ogni caso l'ammontare del canone dovuto a ciascun ente non può essere inferiore a euro 800. Il canone è comprensivo degli allacciamenti alle reti effettuati dagli utenti e di tutte le occupazioni di suolo pubblico con impianti direttamente funzionali all'erogazione del servizio a ret</w:t>
      </w:r>
      <w:r w:rsidR="00BE0708" w:rsidRPr="007E1E43">
        <w:rPr>
          <w:rFonts w:ascii="Bookman Old Style" w:hAnsi="Bookman Old Style"/>
        </w:rPr>
        <w:t>e</w:t>
      </w:r>
      <w:r w:rsidRPr="007E1E43">
        <w:rPr>
          <w:rFonts w:ascii="Bookman Old Style" w:hAnsi="Bookman Old Style"/>
        </w:rPr>
        <w:t>.</w:t>
      </w:r>
    </w:p>
    <w:p w14:paraId="1CB918BB" w14:textId="77777777" w:rsidR="006B7BA7" w:rsidRPr="007E1E43" w:rsidRDefault="0022102A" w:rsidP="00C02678">
      <w:pPr>
        <w:numPr>
          <w:ilvl w:val="0"/>
          <w:numId w:val="23"/>
        </w:numPr>
        <w:contextualSpacing/>
        <w:jc w:val="both"/>
        <w:rPr>
          <w:rFonts w:ascii="Bookman Old Style" w:hAnsi="Bookman Old Style"/>
        </w:rPr>
      </w:pPr>
      <w:r w:rsidRPr="007E1E43">
        <w:rPr>
          <w:rFonts w:ascii="Bookman Old Style" w:hAnsi="Bookman Old Style"/>
        </w:rPr>
        <w:t xml:space="preserve">Il numero complessivo delle utenze è quello risultante al 31 dicembre dell'anno precedente ed è comunicato al comune competente per territorio con autodichiarazione da inviare, mediante posta elettronica certificata, entro il 30 aprile di ciascun anno. Entro quest’ultima data deve essere versato, in un’unica </w:t>
      </w:r>
      <w:r w:rsidRPr="007E1E43">
        <w:rPr>
          <w:rFonts w:ascii="Bookman Old Style" w:hAnsi="Bookman Old Style"/>
        </w:rPr>
        <w:lastRenderedPageBreak/>
        <w:t>soluzione, il canone</w:t>
      </w:r>
      <w:r w:rsidR="00BE0708" w:rsidRPr="007E1E43">
        <w:rPr>
          <w:rFonts w:ascii="Bookman Old Style" w:hAnsi="Bookman Old Style"/>
        </w:rPr>
        <w:t>. Gli importi sono rivalutati annualmente in base all'indice ISTAT dei prezzi al consumo rilevati al 31 dicembre dell'anno precedente.</w:t>
      </w:r>
    </w:p>
    <w:p w14:paraId="4BF1958B" w14:textId="77777777" w:rsidR="00CF6E43" w:rsidRPr="007E1E43" w:rsidRDefault="00CF6E43" w:rsidP="00362F3C">
      <w:pPr>
        <w:rPr>
          <w:rFonts w:ascii="Bookman Old Style" w:hAnsi="Bookman Old Style"/>
        </w:rPr>
      </w:pPr>
    </w:p>
    <w:p w14:paraId="0E02DF26" w14:textId="4F18A52D" w:rsidR="00CF6E43" w:rsidRPr="007E1E43" w:rsidRDefault="00F24088" w:rsidP="00C02678">
      <w:pPr>
        <w:pStyle w:val="Paragrafoelenco"/>
        <w:numPr>
          <w:ilvl w:val="0"/>
          <w:numId w:val="19"/>
        </w:numPr>
        <w:jc w:val="both"/>
        <w:rPr>
          <w:rFonts w:ascii="Bookman Old Style" w:hAnsi="Bookman Old Style"/>
          <w:b/>
        </w:rPr>
      </w:pPr>
      <w:bookmarkStart w:id="38" w:name="_Toc494096743"/>
      <w:r w:rsidRPr="007E1E43">
        <w:rPr>
          <w:rFonts w:ascii="Bookman Old Style" w:hAnsi="Bookman Old Style"/>
          <w:b/>
        </w:rPr>
        <w:t>Occupazione per contenitori per la raccolta “porta a porta” dei rifiuti</w:t>
      </w:r>
      <w:bookmarkEnd w:id="38"/>
    </w:p>
    <w:p w14:paraId="1F376CA1" w14:textId="77777777" w:rsidR="00F24088" w:rsidRPr="007E1E43" w:rsidRDefault="00F24088" w:rsidP="00C02678">
      <w:pPr>
        <w:pStyle w:val="Paragrafoelenco"/>
        <w:numPr>
          <w:ilvl w:val="0"/>
          <w:numId w:val="25"/>
        </w:numPr>
        <w:jc w:val="both"/>
        <w:rPr>
          <w:rFonts w:ascii="Bookman Old Style" w:hAnsi="Bookman Old Style"/>
        </w:rPr>
      </w:pPr>
      <w:r w:rsidRPr="007E1E43">
        <w:rPr>
          <w:rFonts w:ascii="Bookman Old Style" w:hAnsi="Bookman Old Style"/>
        </w:rPr>
        <w:t>I contenitori destinati alla raccolta dei rifiuti con il sistema della differenziata “porta a porta” devono essere custoditi dall’utente in area di sua proprietà e devono essere esposti sull’area pubblica immediatamente adiacente alla stessa, negli orari e nei giorni per i quali è prevista la raccolta delle frazioni merceologiche da parte del servizio pubblico in pieno rispetto alle ordinanze emesse dell’Ente.</w:t>
      </w:r>
    </w:p>
    <w:p w14:paraId="2C4F1C54" w14:textId="77777777" w:rsidR="00F24088" w:rsidRPr="007E1E43" w:rsidRDefault="00F24088" w:rsidP="00C02678">
      <w:pPr>
        <w:pStyle w:val="Paragrafoelenco"/>
        <w:numPr>
          <w:ilvl w:val="0"/>
          <w:numId w:val="25"/>
        </w:numPr>
        <w:jc w:val="both"/>
        <w:rPr>
          <w:rFonts w:ascii="Bookman Old Style" w:hAnsi="Bookman Old Style"/>
        </w:rPr>
      </w:pPr>
      <w:r w:rsidRPr="007E1E43">
        <w:rPr>
          <w:rFonts w:ascii="Bookman Old Style" w:hAnsi="Bookman Old Style"/>
        </w:rPr>
        <w:t>I titolari di concessione di suolo pubblico devono esporre i contenitori e/o sacchi dei rifiuti destinati alla raccolta differenziata all'interno dell'area in concessione, nelle modalità sopra indicate.</w:t>
      </w:r>
    </w:p>
    <w:p w14:paraId="71FE9310" w14:textId="77777777" w:rsidR="00F24088" w:rsidRPr="007E1E43" w:rsidRDefault="00F24088" w:rsidP="00C02678">
      <w:pPr>
        <w:pStyle w:val="Paragrafoelenco"/>
        <w:numPr>
          <w:ilvl w:val="0"/>
          <w:numId w:val="25"/>
        </w:numPr>
        <w:jc w:val="both"/>
        <w:rPr>
          <w:rFonts w:ascii="Bookman Old Style" w:hAnsi="Bookman Old Style"/>
        </w:rPr>
      </w:pPr>
      <w:r w:rsidRPr="007E1E43">
        <w:rPr>
          <w:rFonts w:ascii="Bookman Old Style" w:hAnsi="Bookman Old Style"/>
        </w:rPr>
        <w:t>È fatto divieto di lasciare i contenitori destinati alla raccolta dei rifiuti nell'area pubblica al di fuori degli orari e dei giorni per i quali è prevista la raccolta delle frazioni merceologiche da parte del servizio pubblico in pieno rispetto alle ordinanze emesse dell’Ente.</w:t>
      </w:r>
    </w:p>
    <w:p w14:paraId="4E5CB0C4" w14:textId="77777777" w:rsidR="005B70EB" w:rsidRPr="007E1E43" w:rsidRDefault="00F24088" w:rsidP="00C02678">
      <w:pPr>
        <w:pStyle w:val="Paragrafoelenco"/>
        <w:numPr>
          <w:ilvl w:val="0"/>
          <w:numId w:val="25"/>
        </w:numPr>
        <w:jc w:val="both"/>
        <w:rPr>
          <w:rFonts w:ascii="Bookman Old Style" w:hAnsi="Bookman Old Style"/>
        </w:rPr>
      </w:pPr>
      <w:r w:rsidRPr="007E1E43">
        <w:rPr>
          <w:rFonts w:ascii="Bookman Old Style" w:hAnsi="Bookman Old Style"/>
        </w:rPr>
        <w:t>La violazione del comma 1, comporta l’applicazione della sanzione, nella misura massima, di cui all’articolo 7-bis del T.U.E.L.</w:t>
      </w:r>
    </w:p>
    <w:p w14:paraId="54F63508" w14:textId="77777777" w:rsidR="00F24088" w:rsidRPr="007E1E43" w:rsidRDefault="00F24088" w:rsidP="00362F3C">
      <w:pPr>
        <w:pStyle w:val="Paragrafoelenco"/>
        <w:jc w:val="both"/>
        <w:rPr>
          <w:rFonts w:ascii="Bookman Old Style" w:hAnsi="Bookman Old Style"/>
        </w:rPr>
      </w:pPr>
    </w:p>
    <w:p w14:paraId="045D47FB" w14:textId="77777777" w:rsidR="005B70EB" w:rsidRPr="007E1E43" w:rsidRDefault="005B70EB" w:rsidP="00C02678">
      <w:pPr>
        <w:pStyle w:val="Paragrafoelenco"/>
        <w:numPr>
          <w:ilvl w:val="0"/>
          <w:numId w:val="19"/>
        </w:numPr>
        <w:rPr>
          <w:rFonts w:ascii="Bookman Old Style" w:hAnsi="Bookman Old Style"/>
          <w:b/>
        </w:rPr>
      </w:pPr>
      <w:r w:rsidRPr="007E1E43">
        <w:rPr>
          <w:rFonts w:ascii="Bookman Old Style" w:hAnsi="Bookman Old Style"/>
          <w:b/>
        </w:rPr>
        <w:t>Occupazioni con chioschi</w:t>
      </w:r>
    </w:p>
    <w:p w14:paraId="36CFC142" w14:textId="77777777" w:rsidR="009C1123" w:rsidRPr="007E1E43" w:rsidRDefault="00CF6E43" w:rsidP="00C02678">
      <w:pPr>
        <w:pStyle w:val="Paragrafoelenco"/>
        <w:numPr>
          <w:ilvl w:val="0"/>
          <w:numId w:val="35"/>
        </w:numPr>
        <w:jc w:val="both"/>
        <w:rPr>
          <w:rFonts w:ascii="Bookman Old Style" w:hAnsi="Bookman Old Style"/>
        </w:rPr>
      </w:pPr>
      <w:r w:rsidRPr="007E1E43">
        <w:rPr>
          <w:rFonts w:ascii="Bookman Old Style" w:hAnsi="Bookman Old Style"/>
        </w:rPr>
        <w:t>Per le occupazioni con chioschi, la superficie valutabile per la determinazione del canone è quella indicata nell’apposito provvedimento di concessione.</w:t>
      </w:r>
    </w:p>
    <w:p w14:paraId="5B35D8B7" w14:textId="77777777" w:rsidR="00CF6E43" w:rsidRPr="007E1E43" w:rsidRDefault="00CF6E43" w:rsidP="00CF6E43">
      <w:pPr>
        <w:pStyle w:val="Paragrafoelenco"/>
        <w:ind w:left="1080"/>
        <w:jc w:val="both"/>
        <w:rPr>
          <w:rFonts w:ascii="Bookman Old Style" w:hAnsi="Bookman Old Style"/>
        </w:rPr>
      </w:pPr>
    </w:p>
    <w:p w14:paraId="3BC7D938" w14:textId="77777777" w:rsidR="00CF6E43" w:rsidRPr="007E1E43" w:rsidRDefault="00CF6E43" w:rsidP="00C02678">
      <w:pPr>
        <w:pStyle w:val="Paragrafoelenco"/>
        <w:numPr>
          <w:ilvl w:val="0"/>
          <w:numId w:val="19"/>
        </w:numPr>
        <w:jc w:val="both"/>
        <w:rPr>
          <w:rFonts w:ascii="Bookman Old Style" w:hAnsi="Bookman Old Style"/>
          <w:b/>
        </w:rPr>
      </w:pPr>
      <w:r w:rsidRPr="007E1E43">
        <w:rPr>
          <w:rFonts w:ascii="Bookman Old Style" w:hAnsi="Bookman Old Style"/>
          <w:b/>
        </w:rPr>
        <w:t>Occupazione da parte di pubblici esercizi, esercizi di vicinato di vendita al dettaglio di prodotti alimentari e attività artigianali</w:t>
      </w:r>
    </w:p>
    <w:p w14:paraId="7CE51308" w14:textId="77777777" w:rsidR="00D41CBB" w:rsidRPr="007E1E43" w:rsidRDefault="00CF6E43" w:rsidP="00C02678">
      <w:pPr>
        <w:pStyle w:val="Paragrafoelenco"/>
        <w:numPr>
          <w:ilvl w:val="0"/>
          <w:numId w:val="36"/>
        </w:numPr>
        <w:jc w:val="both"/>
        <w:rPr>
          <w:rFonts w:ascii="Bookman Old Style" w:hAnsi="Bookman Old Style"/>
        </w:rPr>
      </w:pPr>
      <w:r w:rsidRPr="007E1E43">
        <w:rPr>
          <w:rFonts w:ascii="Bookman Old Style" w:hAnsi="Bookman Old Style"/>
        </w:rPr>
        <w:t>Per i pubblici esercizi di somministrazione di alimenti e bevande, per gli esercizi di vendita al dettaglio di prodotti alimentari e per le attività artigianali</w:t>
      </w:r>
      <w:r w:rsidR="00D41CBB" w:rsidRPr="007E1E43">
        <w:rPr>
          <w:rFonts w:ascii="Bookman Old Style" w:hAnsi="Bookman Old Style"/>
        </w:rPr>
        <w:t>, nei quali, nel rispetto delle vigenti normative in materia igienico-sanitaria, viene consentito il consumo immediato di prodotti acquistati, senza alcun servizio assistito di somministrazione, è ammessa l’</w:t>
      </w:r>
      <w:r w:rsidR="00E63CA7" w:rsidRPr="007E1E43">
        <w:rPr>
          <w:rFonts w:ascii="Bookman Old Style" w:hAnsi="Bookman Old Style"/>
        </w:rPr>
        <w:t>occupazione dei marciapiedi</w:t>
      </w:r>
      <w:r w:rsidR="00D41CBB" w:rsidRPr="007E1E43">
        <w:rPr>
          <w:rFonts w:ascii="Bookman Old Style" w:hAnsi="Bookman Old Style"/>
        </w:rPr>
        <w:t xml:space="preserve"> finalizzata al consumo di alimenti e bevande da parte della clientela</w:t>
      </w:r>
      <w:r w:rsidR="00BD1496" w:rsidRPr="007E1E43">
        <w:rPr>
          <w:rFonts w:ascii="Bookman Old Style" w:hAnsi="Bookman Old Style"/>
        </w:rPr>
        <w:t xml:space="preserve"> degli esercizi stessi, purché venga lasciato libero non meno di metri lineari </w:t>
      </w:r>
      <w:r w:rsidR="00A661DD" w:rsidRPr="007E1E43">
        <w:rPr>
          <w:rFonts w:ascii="Bookman Old Style" w:hAnsi="Bookman Old Style"/>
        </w:rPr>
        <w:t xml:space="preserve">0,80 </w:t>
      </w:r>
      <w:r w:rsidR="00BD1496" w:rsidRPr="007E1E43">
        <w:rPr>
          <w:rFonts w:ascii="Bookman Old Style" w:hAnsi="Bookman Old Style"/>
        </w:rPr>
        <w:t>di larghezza del marciapiede per il passaggio di pedoni e carrozzelle in genere e previa verifica della compatibilità urbanistica-edilizia.</w:t>
      </w:r>
    </w:p>
    <w:p w14:paraId="7B180400" w14:textId="01FA3BCD" w:rsidR="00BD1496" w:rsidRPr="007E1E43" w:rsidRDefault="00BD1496" w:rsidP="00C02678">
      <w:pPr>
        <w:pStyle w:val="Paragrafoelenco"/>
        <w:numPr>
          <w:ilvl w:val="0"/>
          <w:numId w:val="36"/>
        </w:numPr>
        <w:jc w:val="both"/>
        <w:rPr>
          <w:rFonts w:ascii="Bookman Old Style" w:hAnsi="Bookman Old Style"/>
        </w:rPr>
      </w:pPr>
      <w:r w:rsidRPr="007E1E43">
        <w:rPr>
          <w:rFonts w:ascii="Bookman Old Style" w:hAnsi="Bookman Old Style"/>
        </w:rPr>
        <w:t>L’occupazione della sede stradale pu</w:t>
      </w:r>
      <w:r w:rsidR="00F33267" w:rsidRPr="007E1E43">
        <w:rPr>
          <w:rFonts w:ascii="Bookman Old Style" w:hAnsi="Bookman Old Style"/>
        </w:rPr>
        <w:t xml:space="preserve">ò </w:t>
      </w:r>
      <w:r w:rsidRPr="007E1E43">
        <w:rPr>
          <w:rFonts w:ascii="Bookman Old Style" w:hAnsi="Bookman Old Style"/>
        </w:rPr>
        <w:t>essere concessa nel rispetto di quanto previsto dal decreto legislativo n. 285/1992 (Nuovo Codice della Strada) e relativo regolamento di esecuzione.</w:t>
      </w:r>
    </w:p>
    <w:p w14:paraId="635E7BFE" w14:textId="77777777" w:rsidR="00BD1496" w:rsidRPr="007E1E43" w:rsidRDefault="00BD1496" w:rsidP="00C02678">
      <w:pPr>
        <w:pStyle w:val="Paragrafoelenco"/>
        <w:numPr>
          <w:ilvl w:val="0"/>
          <w:numId w:val="36"/>
        </w:numPr>
        <w:jc w:val="both"/>
        <w:rPr>
          <w:rFonts w:ascii="Bookman Old Style" w:hAnsi="Bookman Old Style"/>
        </w:rPr>
      </w:pPr>
      <w:r w:rsidRPr="007E1E43">
        <w:rPr>
          <w:rFonts w:ascii="Bookman Old Style" w:hAnsi="Bookman Old Style"/>
        </w:rPr>
        <w:t>L’occupazione con tavoli, sedie ed ombrelloni, sia del marciapiede che della strada, non deve eccedere la larghezza del fronte dell’esercizio stesso.</w:t>
      </w:r>
    </w:p>
    <w:p w14:paraId="3AC7B330" w14:textId="39E2AEE1" w:rsidR="000F5CB1" w:rsidRPr="007E1E43" w:rsidRDefault="00BD1496" w:rsidP="00C02678">
      <w:pPr>
        <w:pStyle w:val="Paragrafoelenco"/>
        <w:numPr>
          <w:ilvl w:val="0"/>
          <w:numId w:val="36"/>
        </w:numPr>
        <w:jc w:val="both"/>
        <w:rPr>
          <w:rFonts w:ascii="Bookman Old Style" w:hAnsi="Bookman Old Style"/>
        </w:rPr>
      </w:pPr>
      <w:r w:rsidRPr="007E1E43">
        <w:rPr>
          <w:rFonts w:ascii="Bookman Old Style" w:hAnsi="Bookman Old Style"/>
        </w:rPr>
        <w:t>È consenti</w:t>
      </w:r>
      <w:r w:rsidR="003E0856" w:rsidRPr="007E1E43">
        <w:rPr>
          <w:rFonts w:ascii="Bookman Old Style" w:hAnsi="Bookman Old Style"/>
        </w:rPr>
        <w:t>ta l’occupazione con pedane realizzate in struttura leggera metallica oppure lignea</w:t>
      </w:r>
      <w:r w:rsidRPr="007E1E43">
        <w:rPr>
          <w:rFonts w:ascii="Bookman Old Style" w:hAnsi="Bookman Old Style"/>
        </w:rPr>
        <w:t xml:space="preserve"> </w:t>
      </w:r>
      <w:r w:rsidR="003E0856" w:rsidRPr="007E1E43">
        <w:rPr>
          <w:rFonts w:ascii="Bookman Old Style" w:hAnsi="Bookman Old Style"/>
        </w:rPr>
        <w:t>semplicemente appoggiata al suolo</w:t>
      </w:r>
      <w:r w:rsidR="005517FF" w:rsidRPr="007E1E43">
        <w:rPr>
          <w:rFonts w:ascii="Bookman Old Style" w:hAnsi="Bookman Old Style"/>
        </w:rPr>
        <w:t>, facilmente removibili,</w:t>
      </w:r>
      <w:r w:rsidR="003E0856" w:rsidRPr="007E1E43">
        <w:rPr>
          <w:rFonts w:ascii="Bookman Old Style" w:hAnsi="Bookman Old Style"/>
        </w:rPr>
        <w:t xml:space="preserve"> con superficie calpestabile in materiale tale </w:t>
      </w:r>
      <w:r w:rsidR="005517FF" w:rsidRPr="007E1E43">
        <w:rPr>
          <w:rFonts w:ascii="Bookman Old Style" w:hAnsi="Bookman Old Style"/>
        </w:rPr>
        <w:t>d</w:t>
      </w:r>
      <w:r w:rsidR="003E0856" w:rsidRPr="007E1E43">
        <w:rPr>
          <w:rFonts w:ascii="Bookman Old Style" w:hAnsi="Bookman Old Style"/>
        </w:rPr>
        <w:t xml:space="preserve">a garantire coerenza </w:t>
      </w:r>
      <w:r w:rsidR="005517FF" w:rsidRPr="007E1E43">
        <w:rPr>
          <w:rFonts w:ascii="Bookman Old Style" w:hAnsi="Bookman Old Style"/>
        </w:rPr>
        <w:t xml:space="preserve">ed </w:t>
      </w:r>
      <w:r w:rsidR="003E0856" w:rsidRPr="007E1E43">
        <w:rPr>
          <w:rFonts w:ascii="Bookman Old Style" w:hAnsi="Bookman Old Style"/>
        </w:rPr>
        <w:t>integrazione</w:t>
      </w:r>
      <w:r w:rsidR="005517FF" w:rsidRPr="007E1E43">
        <w:rPr>
          <w:rFonts w:ascii="Bookman Old Style" w:hAnsi="Bookman Old Style"/>
        </w:rPr>
        <w:t xml:space="preserve"> con le pavimentazioni esistenti</w:t>
      </w:r>
      <w:r w:rsidRPr="007E1E43">
        <w:rPr>
          <w:rFonts w:ascii="Bookman Old Style" w:hAnsi="Bookman Old Style"/>
        </w:rPr>
        <w:t xml:space="preserve">. </w:t>
      </w:r>
      <w:r w:rsidR="00F33267" w:rsidRPr="007E1E43">
        <w:rPr>
          <w:rFonts w:ascii="Bookman Old Style" w:hAnsi="Bookman Old Style"/>
        </w:rPr>
        <w:t xml:space="preserve">È </w:t>
      </w:r>
      <w:r w:rsidR="00BE369D" w:rsidRPr="007E1E43">
        <w:rPr>
          <w:rFonts w:ascii="Bookman Old Style" w:hAnsi="Bookman Old Style"/>
        </w:rPr>
        <w:t xml:space="preserve">consentita l’occupazione con pedane esclusivamente sul fronte dell’esercizio in cui si svolge la somministrazione di alimenti e/o bevande. Per </w:t>
      </w:r>
      <w:r w:rsidR="00BE369D" w:rsidRPr="007E1E43">
        <w:rPr>
          <w:rFonts w:ascii="Bookman Old Style" w:hAnsi="Bookman Old Style"/>
        </w:rPr>
        <w:lastRenderedPageBreak/>
        <w:t xml:space="preserve">le caratteristiche delle padane si </w:t>
      </w:r>
      <w:r w:rsidR="00A661DD" w:rsidRPr="007E1E43">
        <w:rPr>
          <w:rFonts w:ascii="Bookman Old Style" w:hAnsi="Bookman Old Style"/>
        </w:rPr>
        <w:t>rimanda alla regolamentazione in vigore sino all’approvazione del regolamento di</w:t>
      </w:r>
      <w:r w:rsidR="00BE369D" w:rsidRPr="007E1E43">
        <w:rPr>
          <w:rFonts w:ascii="Bookman Old Style" w:hAnsi="Bookman Old Style"/>
        </w:rPr>
        <w:t xml:space="preserve"> arredo urbano</w:t>
      </w:r>
      <w:r w:rsidR="00A661DD" w:rsidRPr="007E1E43">
        <w:rPr>
          <w:rFonts w:ascii="Bookman Old Style" w:hAnsi="Bookman Old Style"/>
        </w:rPr>
        <w:t xml:space="preserve"> che sarà il nuovo riferimento.</w:t>
      </w:r>
    </w:p>
    <w:p w14:paraId="1A321234" w14:textId="77777777" w:rsidR="00BD1496" w:rsidRPr="007E1E43" w:rsidRDefault="00174EC4" w:rsidP="00C02678">
      <w:pPr>
        <w:pStyle w:val="Paragrafoelenco"/>
        <w:numPr>
          <w:ilvl w:val="0"/>
          <w:numId w:val="36"/>
        </w:numPr>
        <w:jc w:val="both"/>
        <w:rPr>
          <w:rFonts w:ascii="Bookman Old Style" w:hAnsi="Bookman Old Style"/>
        </w:rPr>
      </w:pPr>
      <w:r w:rsidRPr="007E1E43">
        <w:rPr>
          <w:rFonts w:ascii="Bookman Old Style" w:hAnsi="Bookman Old Style"/>
        </w:rPr>
        <w:t>Dovrà comunque</w:t>
      </w:r>
      <w:r w:rsidR="00165384" w:rsidRPr="007E1E43">
        <w:rPr>
          <w:rFonts w:ascii="Bookman Old Style" w:hAnsi="Bookman Old Style"/>
        </w:rPr>
        <w:t xml:space="preserve"> essere garantita l’accessibilità a portatori di handicap. La disposizione delle pedane</w:t>
      </w:r>
      <w:r w:rsidR="00413C44" w:rsidRPr="007E1E43">
        <w:rPr>
          <w:rFonts w:ascii="Bookman Old Style" w:hAnsi="Bookman Old Style"/>
        </w:rPr>
        <w:t>, inoltre,</w:t>
      </w:r>
      <w:r w:rsidR="00165384" w:rsidRPr="007E1E43">
        <w:rPr>
          <w:rFonts w:ascii="Bookman Old Style" w:hAnsi="Bookman Old Style"/>
        </w:rPr>
        <w:t xml:space="preserve"> dovrà sempre garantire condizioni di accessibilità ai mezzi di soccorso.</w:t>
      </w:r>
    </w:p>
    <w:p w14:paraId="7655E7BA" w14:textId="1C4A0E5F" w:rsidR="00165384" w:rsidRPr="007E1E43" w:rsidRDefault="00165384" w:rsidP="00C02678">
      <w:pPr>
        <w:pStyle w:val="Paragrafoelenco"/>
        <w:numPr>
          <w:ilvl w:val="0"/>
          <w:numId w:val="36"/>
        </w:numPr>
        <w:jc w:val="both"/>
        <w:rPr>
          <w:rFonts w:ascii="Bookman Old Style" w:hAnsi="Bookman Old Style"/>
        </w:rPr>
      </w:pPr>
      <w:r w:rsidRPr="007E1E43">
        <w:rPr>
          <w:rFonts w:ascii="Bookman Old Style" w:hAnsi="Bookman Old Style"/>
        </w:rPr>
        <w:t>All’interno dell’area pubblica concessa per le occupazioni sopra indicate è fatto obbligo posizionare idonei contenitori per la raccolta differenziata dei rifiuti solidi urbani.</w:t>
      </w:r>
    </w:p>
    <w:p w14:paraId="58A7BEC8" w14:textId="77777777" w:rsidR="00413C44" w:rsidRPr="007E1E43" w:rsidRDefault="00413C44" w:rsidP="00165384">
      <w:pPr>
        <w:pStyle w:val="Paragrafoelenco"/>
        <w:ind w:left="1080"/>
        <w:jc w:val="both"/>
        <w:rPr>
          <w:rFonts w:ascii="Bookman Old Style" w:hAnsi="Bookman Old Style"/>
        </w:rPr>
      </w:pPr>
    </w:p>
    <w:p w14:paraId="364EF45F" w14:textId="77777777" w:rsidR="00165384" w:rsidRPr="007E1E43" w:rsidRDefault="00165384" w:rsidP="00C02678">
      <w:pPr>
        <w:pStyle w:val="Paragrafoelenco"/>
        <w:numPr>
          <w:ilvl w:val="0"/>
          <w:numId w:val="19"/>
        </w:numPr>
        <w:jc w:val="both"/>
        <w:rPr>
          <w:rFonts w:ascii="Bookman Old Style" w:hAnsi="Bookman Old Style"/>
          <w:b/>
        </w:rPr>
      </w:pPr>
      <w:r w:rsidRPr="007E1E43">
        <w:rPr>
          <w:rFonts w:ascii="Bookman Old Style" w:hAnsi="Bookman Old Style"/>
          <w:b/>
        </w:rPr>
        <w:t>Occupazioni con impalcature e cantieri per l’esercizio dell’attività edilizia</w:t>
      </w:r>
    </w:p>
    <w:p w14:paraId="0E01A1B4" w14:textId="77777777" w:rsidR="00165384" w:rsidRPr="007E1E43" w:rsidRDefault="00165384" w:rsidP="00C02678">
      <w:pPr>
        <w:pStyle w:val="Paragrafoelenco"/>
        <w:numPr>
          <w:ilvl w:val="0"/>
          <w:numId w:val="37"/>
        </w:numPr>
        <w:jc w:val="both"/>
        <w:rPr>
          <w:rFonts w:ascii="Bookman Old Style" w:hAnsi="Bookman Old Style"/>
        </w:rPr>
      </w:pPr>
      <w:r w:rsidRPr="007E1E43">
        <w:rPr>
          <w:rFonts w:ascii="Bookman Old Style" w:hAnsi="Bookman Old Style"/>
        </w:rPr>
        <w:t>Per le occupazioni con impalcature, ponteggi, deposito attrezzi ad uso cantiere e simili, finalizzate all’esercizio dell’attività edilizia, la superficie computabile per la determinazione del canone</w:t>
      </w:r>
      <w:r w:rsidR="00384DC4" w:rsidRPr="007E1E43">
        <w:rPr>
          <w:rFonts w:ascii="Bookman Old Style" w:hAnsi="Bookman Old Style"/>
        </w:rPr>
        <w:t xml:space="preserve"> è quella corrispondente allo sviluppo orizzontale sul suolo di tali strutture, ovvero a quello maggiore, risultante dall’atto di concessione. Per le occupazioni finalizzate all’esecuzione di lavori per i servizi pubblici (linea rete telefonica, elettrica, gas, acquedotto, fognatura, ecc.) la superficie computabile per la determinazione del canone è quella corrispondente alla lunghezza, espressa in metri lineari, che risulta dall’atto autorizzativo ad eseguire lavori, moltiplicata per la larghezza teorica di metri 1,00, ovvero per quella maggiore risultante dall’atto di concessione.</w:t>
      </w:r>
    </w:p>
    <w:p w14:paraId="6FA52AEA" w14:textId="77777777" w:rsidR="00384DC4" w:rsidRPr="007E1E43" w:rsidRDefault="00384DC4" w:rsidP="00C02678">
      <w:pPr>
        <w:pStyle w:val="Paragrafoelenco"/>
        <w:numPr>
          <w:ilvl w:val="0"/>
          <w:numId w:val="37"/>
        </w:numPr>
        <w:jc w:val="both"/>
        <w:rPr>
          <w:rFonts w:ascii="Bookman Old Style" w:hAnsi="Bookman Old Style"/>
        </w:rPr>
      </w:pPr>
      <w:r w:rsidRPr="007E1E43">
        <w:rPr>
          <w:rFonts w:ascii="Bookman Old Style" w:hAnsi="Bookman Old Style"/>
        </w:rPr>
        <w:t>Le concessioni relative a lavori realizzabili con concessione edilizia o SCIA sono subordinate alla durata della validità dei relativi titoli abilitativi edilizi.</w:t>
      </w:r>
    </w:p>
    <w:p w14:paraId="2E6C3983" w14:textId="77777777" w:rsidR="00E92752" w:rsidRPr="007E1E43" w:rsidRDefault="00384DC4" w:rsidP="00C02678">
      <w:pPr>
        <w:pStyle w:val="Paragrafoelenco"/>
        <w:numPr>
          <w:ilvl w:val="0"/>
          <w:numId w:val="37"/>
        </w:numPr>
        <w:jc w:val="both"/>
        <w:rPr>
          <w:rFonts w:ascii="Bookman Old Style" w:hAnsi="Bookman Old Style"/>
        </w:rPr>
      </w:pPr>
      <w:r w:rsidRPr="007E1E43">
        <w:rPr>
          <w:rFonts w:ascii="Bookman Old Style" w:hAnsi="Bookman Old Style"/>
        </w:rPr>
        <w:t>Dal 1° Maggio non potranno essere rilasciate</w:t>
      </w:r>
      <w:r w:rsidR="00E92752" w:rsidRPr="007E1E43">
        <w:rPr>
          <w:rFonts w:ascii="Bookman Old Style" w:hAnsi="Bookman Old Style"/>
        </w:rPr>
        <w:t>, in tutto il territorio comunale,</w:t>
      </w:r>
      <w:r w:rsidRPr="007E1E43">
        <w:rPr>
          <w:rFonts w:ascii="Bookman Old Style" w:hAnsi="Bookman Old Style"/>
        </w:rPr>
        <w:t xml:space="preserve"> concessioni per occupazioni con impalcature, ponteggi, deposito attrezzature ad uso cantiere e simili, finalizzate all’esercizio dell’attività edilizia, se non per lavori destinati a concludersi entro il 30 Giugno. Dal 1° luglio tutte le occupazioni già concesse dovranno essere rimosse ad eccezione di ponteggi a mensola con struttura portante. Le occupazioni con impalcature e cantieri per l’esercizio dell’attività edilizia</w:t>
      </w:r>
      <w:r w:rsidR="00457F9B" w:rsidRPr="007E1E43">
        <w:rPr>
          <w:rFonts w:ascii="Bookman Old Style" w:hAnsi="Bookman Old Style"/>
        </w:rPr>
        <w:t xml:space="preserve"> </w:t>
      </w:r>
      <w:r w:rsidRPr="007E1E43">
        <w:rPr>
          <w:rFonts w:ascii="Bookman Old Style" w:hAnsi="Bookman Old Style"/>
        </w:rPr>
        <w:t>potranno essere autorizzate dal 1</w:t>
      </w:r>
      <w:r w:rsidR="00413C44" w:rsidRPr="007E1E43">
        <w:rPr>
          <w:rFonts w:ascii="Bookman Old Style" w:hAnsi="Bookman Old Style"/>
        </w:rPr>
        <w:t>5</w:t>
      </w:r>
      <w:r w:rsidRPr="007E1E43">
        <w:rPr>
          <w:rFonts w:ascii="Bookman Old Style" w:hAnsi="Bookman Old Style"/>
        </w:rPr>
        <w:t>° Settembre</w:t>
      </w:r>
      <w:r w:rsidR="00E92752" w:rsidRPr="007E1E43">
        <w:rPr>
          <w:rFonts w:ascii="Bookman Old Style" w:hAnsi="Bookman Old Style"/>
        </w:rPr>
        <w:t>.</w:t>
      </w:r>
      <w:r w:rsidR="001C7A86" w:rsidRPr="007E1E43">
        <w:rPr>
          <w:rFonts w:ascii="Bookman Old Style" w:hAnsi="Bookman Old Style"/>
        </w:rPr>
        <w:t xml:space="preserve"> </w:t>
      </w:r>
    </w:p>
    <w:p w14:paraId="08E71CA7" w14:textId="77777777" w:rsidR="00BB50A0" w:rsidRPr="007E1E43" w:rsidRDefault="00BB50A0" w:rsidP="00C02678">
      <w:pPr>
        <w:pStyle w:val="Paragrafoelenco"/>
        <w:numPr>
          <w:ilvl w:val="0"/>
          <w:numId w:val="37"/>
        </w:numPr>
        <w:jc w:val="both"/>
        <w:rPr>
          <w:rFonts w:ascii="Bookman Old Style" w:hAnsi="Bookman Old Style"/>
        </w:rPr>
      </w:pPr>
      <w:r w:rsidRPr="007E1E43">
        <w:rPr>
          <w:rFonts w:ascii="Bookman Old Style" w:hAnsi="Bookman Old Style"/>
        </w:rPr>
        <w:t>Chiunque, anche in possesso di concessione che autorizzi l’occupazione di suolo pubblico, esegue lavori o deposita materiali, ponteggi, strutture ed altro, deve rispettare le norme stabilite dal decreto legislativo n. 285/1992 (Nuovo Codice della Strada) e relativo regolamento di esecuzione.</w:t>
      </w:r>
    </w:p>
    <w:p w14:paraId="2542DFC7" w14:textId="3C30EA55" w:rsidR="002838AA" w:rsidRPr="007E1E43" w:rsidRDefault="00413C44" w:rsidP="00C02678">
      <w:pPr>
        <w:pStyle w:val="Paragrafoelenco"/>
        <w:numPr>
          <w:ilvl w:val="0"/>
          <w:numId w:val="37"/>
        </w:numPr>
        <w:jc w:val="both"/>
        <w:rPr>
          <w:rFonts w:ascii="Bookman Old Style" w:hAnsi="Bookman Old Style"/>
        </w:rPr>
      </w:pPr>
      <w:r w:rsidRPr="007E1E43">
        <w:rPr>
          <w:rFonts w:ascii="Bookman Old Style" w:hAnsi="Bookman Old Style"/>
        </w:rPr>
        <w:t xml:space="preserve">Per tutte le occupazioni individuate al presente punto </w:t>
      </w:r>
      <w:r w:rsidR="00F33267" w:rsidRPr="007E1E43">
        <w:rPr>
          <w:rFonts w:ascii="Bookman Old Style" w:hAnsi="Bookman Old Style"/>
        </w:rPr>
        <w:t>G</w:t>
      </w:r>
      <w:r w:rsidRPr="007E1E43">
        <w:rPr>
          <w:rFonts w:ascii="Bookman Old Style" w:hAnsi="Bookman Old Style"/>
        </w:rPr>
        <w:t>) deve essere corrisposto dal concessionario idoneo deposito cauzionale a garanzia del corretto utilizzo del suolo concesso.</w:t>
      </w:r>
    </w:p>
    <w:p w14:paraId="118F961C" w14:textId="77777777" w:rsidR="002838AA" w:rsidRPr="007E1E43" w:rsidRDefault="00413C44" w:rsidP="00C02678">
      <w:pPr>
        <w:pStyle w:val="Paragrafoelenco"/>
        <w:numPr>
          <w:ilvl w:val="0"/>
          <w:numId w:val="37"/>
        </w:numPr>
        <w:jc w:val="both"/>
        <w:rPr>
          <w:rFonts w:ascii="Bookman Old Style" w:hAnsi="Bookman Old Style"/>
        </w:rPr>
      </w:pPr>
      <w:r w:rsidRPr="007E1E43">
        <w:rPr>
          <w:rFonts w:ascii="Bookman Old Style" w:hAnsi="Bookman Old Style"/>
        </w:rPr>
        <w:t>La misura di detto deposito è stabi</w:t>
      </w:r>
      <w:r w:rsidR="002838AA" w:rsidRPr="007E1E43">
        <w:rPr>
          <w:rFonts w:ascii="Bookman Old Style" w:hAnsi="Bookman Old Style"/>
        </w:rPr>
        <w:t xml:space="preserve">lita annualmente con </w:t>
      </w:r>
      <w:r w:rsidRPr="007E1E43">
        <w:rPr>
          <w:rFonts w:ascii="Bookman Old Style" w:hAnsi="Bookman Old Style"/>
        </w:rPr>
        <w:t>provv</w:t>
      </w:r>
      <w:r w:rsidR="002838AA" w:rsidRPr="007E1E43">
        <w:rPr>
          <w:rFonts w:ascii="Bookman Old Style" w:hAnsi="Bookman Old Style"/>
        </w:rPr>
        <w:t>edimento della Giunta Comunale.</w:t>
      </w:r>
    </w:p>
    <w:p w14:paraId="4C7E6838" w14:textId="4AAB0D28" w:rsidR="002838AA" w:rsidRPr="007E1E43" w:rsidRDefault="00413C44" w:rsidP="00C02678">
      <w:pPr>
        <w:pStyle w:val="Paragrafoelenco"/>
        <w:numPr>
          <w:ilvl w:val="0"/>
          <w:numId w:val="37"/>
        </w:numPr>
        <w:jc w:val="both"/>
        <w:rPr>
          <w:rFonts w:ascii="Bookman Old Style" w:hAnsi="Bookman Old Style"/>
        </w:rPr>
      </w:pPr>
      <w:r w:rsidRPr="007E1E43">
        <w:rPr>
          <w:rFonts w:ascii="Bookman Old Style" w:hAnsi="Bookman Old Style"/>
        </w:rPr>
        <w:t>Condizione essenziale per lo svincolo della cauzione: che a seguito della verifica effettuata dal Settore Tecnico/Polizia Municipale dello stato dei luoghi prima dell’inizio dell’occupazione e lo stato dei luoghi al termine della stessa</w:t>
      </w:r>
      <w:r w:rsidR="0093474E" w:rsidRPr="007E1E43">
        <w:rPr>
          <w:rFonts w:ascii="Bookman Old Style" w:hAnsi="Bookman Old Style"/>
        </w:rPr>
        <w:t>, non risultino rilevati danni al suolo, sottosuolo e soprassuolo.</w:t>
      </w:r>
    </w:p>
    <w:p w14:paraId="28710117" w14:textId="77777777" w:rsidR="00413C44" w:rsidRPr="007E1E43" w:rsidRDefault="0093474E" w:rsidP="00C02678">
      <w:pPr>
        <w:pStyle w:val="Paragrafoelenco"/>
        <w:numPr>
          <w:ilvl w:val="0"/>
          <w:numId w:val="37"/>
        </w:numPr>
        <w:jc w:val="both"/>
        <w:rPr>
          <w:rFonts w:ascii="Bookman Old Style" w:hAnsi="Bookman Old Style"/>
        </w:rPr>
      </w:pPr>
      <w:r w:rsidRPr="007E1E43">
        <w:rPr>
          <w:rFonts w:ascii="Bookman Old Style" w:hAnsi="Bookman Old Style"/>
        </w:rPr>
        <w:t xml:space="preserve">Per eventuali danni rilevati, direttamente riconducibili all’occupazione del suolo pubblico, il concessionario dovrà provvedere, entro e non oltre 10 giorni dalla contestazione del danno, ad iniziare i lavori di ripristino. Decorso inutilmente tale termine, i lavori saranno effettuati d’ufficio con addebito al trasgressore, trattenendo </w:t>
      </w:r>
      <w:r w:rsidRPr="007E1E43">
        <w:rPr>
          <w:rFonts w:ascii="Bookman Old Style" w:hAnsi="Bookman Old Style"/>
        </w:rPr>
        <w:lastRenderedPageBreak/>
        <w:t>corrispondente quota dal deposito cauzionale, ovvero trattenendo l’</w:t>
      </w:r>
      <w:r w:rsidR="002838AA" w:rsidRPr="007E1E43">
        <w:rPr>
          <w:rFonts w:ascii="Bookman Old Style" w:hAnsi="Bookman Old Style"/>
        </w:rPr>
        <w:t>intera cauzione versata</w:t>
      </w:r>
      <w:r w:rsidRPr="007E1E43">
        <w:rPr>
          <w:rFonts w:ascii="Bookman Old Style" w:hAnsi="Bookman Old Style"/>
        </w:rPr>
        <w:t xml:space="preserve"> e addebitando al trasgressore i maggiori oneri sostenuti dal Comune.</w:t>
      </w:r>
    </w:p>
    <w:p w14:paraId="1243938B" w14:textId="77777777" w:rsidR="00BB50A0" w:rsidRPr="007E1E43" w:rsidRDefault="00BB50A0" w:rsidP="00BB50A0">
      <w:pPr>
        <w:pStyle w:val="Paragrafoelenco"/>
        <w:ind w:left="1080"/>
        <w:jc w:val="both"/>
        <w:rPr>
          <w:rFonts w:ascii="Bookman Old Style" w:hAnsi="Bookman Old Style"/>
        </w:rPr>
      </w:pPr>
    </w:p>
    <w:p w14:paraId="457FFA36" w14:textId="77777777" w:rsidR="00BB50A0" w:rsidRPr="007E1E43" w:rsidRDefault="00BB50A0" w:rsidP="00C02678">
      <w:pPr>
        <w:pStyle w:val="Paragrafoelenco"/>
        <w:numPr>
          <w:ilvl w:val="0"/>
          <w:numId w:val="19"/>
        </w:numPr>
        <w:jc w:val="both"/>
        <w:rPr>
          <w:rFonts w:ascii="Bookman Old Style" w:hAnsi="Bookman Old Style"/>
          <w:b/>
        </w:rPr>
      </w:pPr>
      <w:r w:rsidRPr="007E1E43">
        <w:rPr>
          <w:rFonts w:ascii="Bookman Old Style" w:hAnsi="Bookman Old Style"/>
          <w:b/>
        </w:rPr>
        <w:t>Occupazi</w:t>
      </w:r>
      <w:r w:rsidR="005A4703" w:rsidRPr="007E1E43">
        <w:rPr>
          <w:rFonts w:ascii="Bookman Old Style" w:hAnsi="Bookman Old Style"/>
          <w:b/>
        </w:rPr>
        <w:t>one per</w:t>
      </w:r>
      <w:r w:rsidR="00061CC8" w:rsidRPr="007E1E43">
        <w:rPr>
          <w:rFonts w:ascii="Bookman Old Style" w:hAnsi="Bookman Old Style"/>
          <w:b/>
        </w:rPr>
        <w:t xml:space="preserve"> espressioni artistiche di strada</w:t>
      </w:r>
    </w:p>
    <w:p w14:paraId="59AEC4BB" w14:textId="77777777" w:rsidR="00252C41" w:rsidRPr="007E1E43" w:rsidRDefault="005A4703" w:rsidP="00C02678">
      <w:pPr>
        <w:pStyle w:val="Paragrafoelenco"/>
        <w:numPr>
          <w:ilvl w:val="0"/>
          <w:numId w:val="38"/>
        </w:numPr>
        <w:jc w:val="both"/>
        <w:rPr>
          <w:rFonts w:ascii="Bookman Old Style" w:hAnsi="Bookman Old Style"/>
        </w:rPr>
      </w:pPr>
      <w:r w:rsidRPr="007E1E43">
        <w:rPr>
          <w:rFonts w:ascii="Bookman Old Style" w:hAnsi="Bookman Old Style"/>
        </w:rPr>
        <w:t xml:space="preserve">Sono </w:t>
      </w:r>
      <w:r w:rsidR="00252C41" w:rsidRPr="007E1E43">
        <w:rPr>
          <w:rFonts w:ascii="Bookman Old Style" w:hAnsi="Bookman Old Style"/>
        </w:rPr>
        <w:t>considerate “arti di strada” le attività artistiche e creative proprie delle arti, svolte individualmente o in gruppo, in spazi aperti al pubblico secondo le tipologie di cui ai successivi commi.</w:t>
      </w:r>
    </w:p>
    <w:p w14:paraId="36516CE1" w14:textId="1F248CF4" w:rsidR="00293795" w:rsidRPr="007E1E43" w:rsidRDefault="00252C41" w:rsidP="00C02678">
      <w:pPr>
        <w:pStyle w:val="Paragrafoelenco"/>
        <w:numPr>
          <w:ilvl w:val="0"/>
          <w:numId w:val="38"/>
        </w:numPr>
        <w:jc w:val="both"/>
        <w:rPr>
          <w:rFonts w:ascii="Bookman Old Style" w:hAnsi="Bookman Old Style"/>
        </w:rPr>
      </w:pPr>
      <w:r w:rsidRPr="007E1E43">
        <w:rPr>
          <w:rFonts w:ascii="Bookman Old Style" w:hAnsi="Bookman Old Style"/>
        </w:rPr>
        <w:t>Sono considerate “espressioni artistiche di strada” tutte le attività di cui al precedente comma che non prevedono un corrispettivo predeterminato per la prestazione e/o un titolo di accesso per la partecipazione del pubblico, ferma restando la possibilità di raccogliere libere offerte. Ad esclusivo titolo di esempio, e senza carattere esaustivo, rientrano in questo ambito le attività di acrobati, giocolieri, equilibristi, contorsionisti, cantastorie</w:t>
      </w:r>
      <w:r w:rsidR="001B6A33" w:rsidRPr="007E1E43">
        <w:rPr>
          <w:rFonts w:ascii="Bookman Old Style" w:hAnsi="Bookman Old Style"/>
        </w:rPr>
        <w:t>, attori di strada, clowns, mimi, musicisti, ecc.</w:t>
      </w:r>
    </w:p>
    <w:p w14:paraId="6CCAC854" w14:textId="584022D0" w:rsidR="008644BF" w:rsidRPr="007E1E43" w:rsidRDefault="00293795" w:rsidP="00C02678">
      <w:pPr>
        <w:pStyle w:val="Paragrafoelenco"/>
        <w:numPr>
          <w:ilvl w:val="0"/>
          <w:numId w:val="38"/>
        </w:numPr>
        <w:jc w:val="both"/>
        <w:rPr>
          <w:rFonts w:ascii="Bookman Old Style" w:hAnsi="Bookman Old Style"/>
        </w:rPr>
      </w:pPr>
      <w:r w:rsidRPr="007E1E43">
        <w:rPr>
          <w:rFonts w:ascii="Bookman Old Style" w:hAnsi="Bookman Old Style"/>
        </w:rPr>
        <w:t xml:space="preserve">Sono </w:t>
      </w:r>
      <w:r w:rsidR="001B6A33" w:rsidRPr="007E1E43">
        <w:rPr>
          <w:rFonts w:ascii="Bookman Old Style" w:hAnsi="Bookman Old Style"/>
        </w:rPr>
        <w:t xml:space="preserve">consentite le occupazioni di suolo pubblico per le </w:t>
      </w:r>
      <w:r w:rsidR="008644BF" w:rsidRPr="007E1E43">
        <w:rPr>
          <w:rFonts w:ascii="Bookman Old Style" w:hAnsi="Bookman Old Style"/>
        </w:rPr>
        <w:t>espressioni artistiche di strada alle seguenti condizioni:</w:t>
      </w:r>
    </w:p>
    <w:p w14:paraId="3A74417E" w14:textId="77777777" w:rsidR="008644BF" w:rsidRPr="007E1E43" w:rsidRDefault="008644BF" w:rsidP="00C02678">
      <w:pPr>
        <w:pStyle w:val="Paragrafoelenco"/>
        <w:numPr>
          <w:ilvl w:val="0"/>
          <w:numId w:val="22"/>
        </w:numPr>
        <w:jc w:val="both"/>
        <w:rPr>
          <w:rFonts w:ascii="Bookman Old Style" w:hAnsi="Bookman Old Style"/>
        </w:rPr>
      </w:pPr>
      <w:r w:rsidRPr="007E1E43">
        <w:rPr>
          <w:rFonts w:ascii="Bookman Old Style" w:hAnsi="Bookman Old Style"/>
        </w:rPr>
        <w:t>le strutture utilizzabili devono essere esclusivamente mobili e di modesto ingombro;</w:t>
      </w:r>
    </w:p>
    <w:p w14:paraId="190145BC" w14:textId="77777777" w:rsidR="008644BF" w:rsidRPr="007E1E43" w:rsidRDefault="008644BF" w:rsidP="00C02678">
      <w:pPr>
        <w:pStyle w:val="Paragrafoelenco"/>
        <w:numPr>
          <w:ilvl w:val="0"/>
          <w:numId w:val="22"/>
        </w:numPr>
        <w:jc w:val="both"/>
        <w:rPr>
          <w:rFonts w:ascii="Bookman Old Style" w:hAnsi="Bookman Old Style"/>
        </w:rPr>
      </w:pPr>
      <w:r w:rsidRPr="007E1E43">
        <w:rPr>
          <w:rFonts w:ascii="Bookman Old Style" w:hAnsi="Bookman Old Style"/>
        </w:rPr>
        <w:t>le espressioni artistiche di strada devono essere svolte nel pieno rispetto delle norme relative all’inquinamento acustico ambientale, di quelle relative alla incolumità pubblica;</w:t>
      </w:r>
    </w:p>
    <w:p w14:paraId="60DCF14C" w14:textId="77777777" w:rsidR="008644BF" w:rsidRPr="007E1E43" w:rsidRDefault="008644BF" w:rsidP="00C02678">
      <w:pPr>
        <w:pStyle w:val="Paragrafoelenco"/>
        <w:numPr>
          <w:ilvl w:val="0"/>
          <w:numId w:val="22"/>
        </w:numPr>
        <w:jc w:val="both"/>
        <w:rPr>
          <w:rFonts w:ascii="Bookman Old Style" w:hAnsi="Bookman Old Style"/>
        </w:rPr>
      </w:pPr>
      <w:r w:rsidRPr="007E1E43">
        <w:rPr>
          <w:rFonts w:ascii="Bookman Old Style" w:hAnsi="Bookman Old Style"/>
        </w:rPr>
        <w:t>deve essere mantenuto libero l’accesso agli esercizi commerciali, agli immobili pubblici e privati;</w:t>
      </w:r>
    </w:p>
    <w:p w14:paraId="1721CCB3" w14:textId="77777777" w:rsidR="008644BF" w:rsidRPr="007E1E43" w:rsidRDefault="008644BF" w:rsidP="00C02678">
      <w:pPr>
        <w:pStyle w:val="Paragrafoelenco"/>
        <w:numPr>
          <w:ilvl w:val="0"/>
          <w:numId w:val="22"/>
        </w:numPr>
        <w:jc w:val="both"/>
        <w:rPr>
          <w:rFonts w:ascii="Bookman Old Style" w:hAnsi="Bookman Old Style"/>
        </w:rPr>
      </w:pPr>
      <w:r w:rsidRPr="007E1E43">
        <w:rPr>
          <w:rFonts w:ascii="Bookman Old Style" w:hAnsi="Bookman Old Style"/>
        </w:rPr>
        <w:t>deve essere mantenuta la pulizia e il decoro</w:t>
      </w:r>
      <w:r w:rsidR="00061CC8" w:rsidRPr="007E1E43">
        <w:rPr>
          <w:rFonts w:ascii="Bookman Old Style" w:hAnsi="Bookman Old Style"/>
        </w:rPr>
        <w:t xml:space="preserve"> del suolo, delle infrastrutture e degli arredi presenti</w:t>
      </w:r>
      <w:r w:rsidR="00EA46B3" w:rsidRPr="007E1E43">
        <w:rPr>
          <w:rFonts w:ascii="Bookman Old Style" w:hAnsi="Bookman Old Style"/>
        </w:rPr>
        <w:t>;</w:t>
      </w:r>
    </w:p>
    <w:p w14:paraId="06B6AB93" w14:textId="77777777" w:rsidR="00EA46B3" w:rsidRPr="007E1E43" w:rsidRDefault="00EA46B3" w:rsidP="00C02678">
      <w:pPr>
        <w:pStyle w:val="Paragrafoelenco"/>
        <w:numPr>
          <w:ilvl w:val="0"/>
          <w:numId w:val="22"/>
        </w:numPr>
        <w:jc w:val="both"/>
        <w:rPr>
          <w:rFonts w:ascii="Bookman Old Style" w:hAnsi="Bookman Old Style"/>
        </w:rPr>
      </w:pPr>
      <w:r w:rsidRPr="007E1E43">
        <w:rPr>
          <w:rFonts w:ascii="Bookman Old Style" w:hAnsi="Bookman Old Style"/>
        </w:rPr>
        <w:t>non devono recare intralcio alla viabilità, né essere svolte in gallerie o in zone di manovra dei mezzi.</w:t>
      </w:r>
    </w:p>
    <w:p w14:paraId="28E0D0E3" w14:textId="26333952" w:rsidR="00061CC8" w:rsidRPr="007E1E43" w:rsidRDefault="00C02C1C" w:rsidP="00C02678">
      <w:pPr>
        <w:pStyle w:val="Paragrafoelenco"/>
        <w:numPr>
          <w:ilvl w:val="0"/>
          <w:numId w:val="38"/>
        </w:numPr>
        <w:jc w:val="both"/>
        <w:rPr>
          <w:rFonts w:ascii="Bookman Old Style" w:hAnsi="Bookman Old Style"/>
        </w:rPr>
      </w:pPr>
      <w:r w:rsidRPr="007E1E43">
        <w:rPr>
          <w:rFonts w:ascii="Bookman Old Style" w:hAnsi="Bookman Old Style"/>
        </w:rPr>
        <w:t>L</w:t>
      </w:r>
      <w:r w:rsidR="00061CC8" w:rsidRPr="007E1E43">
        <w:rPr>
          <w:rFonts w:ascii="Bookman Old Style" w:hAnsi="Bookman Old Style"/>
        </w:rPr>
        <w:t>e espressioni artistiche di strada di cui ai precedenti commi sono esonerate dal pagamento del canone per l’occupazione di spazi ed aree pubbliche.</w:t>
      </w:r>
    </w:p>
    <w:p w14:paraId="162AC12E" w14:textId="0141B2A5" w:rsidR="0087669F" w:rsidRPr="007E1E43" w:rsidRDefault="0087669F" w:rsidP="0087669F">
      <w:pPr>
        <w:pStyle w:val="Paragrafoelenco"/>
        <w:jc w:val="both"/>
        <w:rPr>
          <w:rFonts w:ascii="Bookman Old Style" w:hAnsi="Bookman Old Style"/>
        </w:rPr>
      </w:pPr>
    </w:p>
    <w:p w14:paraId="18529361" w14:textId="6E8314B1" w:rsidR="0087669F" w:rsidRPr="007E1E43" w:rsidRDefault="0087669F" w:rsidP="00C02678">
      <w:pPr>
        <w:pStyle w:val="Paragrafoelenco"/>
        <w:numPr>
          <w:ilvl w:val="0"/>
          <w:numId w:val="19"/>
        </w:numPr>
        <w:jc w:val="both"/>
        <w:rPr>
          <w:rFonts w:ascii="Bookman Old Style" w:hAnsi="Bookman Old Style"/>
          <w:b/>
        </w:rPr>
      </w:pPr>
      <w:bookmarkStart w:id="39" w:name="_Toc58598418"/>
      <w:r w:rsidRPr="007E1E43">
        <w:rPr>
          <w:rFonts w:ascii="Bookman Old Style" w:hAnsi="Bookman Old Style"/>
          <w:b/>
        </w:rPr>
        <w:t>Occupazione con impianti di telefonia mobile e tecnologie di telecomunicazione</w:t>
      </w:r>
      <w:bookmarkEnd w:id="39"/>
    </w:p>
    <w:p w14:paraId="32ECC0F0" w14:textId="77777777"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 xml:space="preserve">Ogni occupazione effettuata con impianti di telefonia mobile e nuove tecnologie è soggetta a previa concessione rilasciata dal competente ufficio comunale. </w:t>
      </w:r>
    </w:p>
    <w:p w14:paraId="3FB282B7" w14:textId="77777777"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 xml:space="preserve">Ai fini del comma 1 l'istanza di concessione di suolo pubblico è presentata da operatore iscritto nell'elenco ministeriale di cui all'articolo 25 del decreto legislativo n. 259 del 2003 e può avere per oggetto: </w:t>
      </w:r>
    </w:p>
    <w:p w14:paraId="3E4D83EB" w14:textId="77777777" w:rsidR="0087669F" w:rsidRPr="007E1E43" w:rsidRDefault="0087669F" w:rsidP="00C02678">
      <w:pPr>
        <w:pStyle w:val="Paragrafoelenco"/>
        <w:numPr>
          <w:ilvl w:val="0"/>
          <w:numId w:val="82"/>
        </w:numPr>
        <w:jc w:val="both"/>
        <w:rPr>
          <w:rFonts w:ascii="Bookman Old Style" w:hAnsi="Bookman Old Style"/>
        </w:rPr>
      </w:pPr>
      <w:r w:rsidRPr="007E1E43">
        <w:rPr>
          <w:rFonts w:ascii="Bookman Old Style" w:hAnsi="Bookman Old Style"/>
        </w:rPr>
        <w:t xml:space="preserve">l'installazione dell'infrastruttura con posizionamento di un unico apparato - occupazione “singola” con unico gestore di servizi di telecomunicazioni - oppure il mantenimento di infrastruttura già esistente; </w:t>
      </w:r>
    </w:p>
    <w:p w14:paraId="3ECA9541" w14:textId="77777777" w:rsidR="0087669F" w:rsidRPr="007E1E43" w:rsidRDefault="0087669F" w:rsidP="00C02678">
      <w:pPr>
        <w:pStyle w:val="Paragrafoelenco"/>
        <w:numPr>
          <w:ilvl w:val="0"/>
          <w:numId w:val="82"/>
        </w:numPr>
        <w:jc w:val="both"/>
        <w:rPr>
          <w:rFonts w:ascii="Bookman Old Style" w:hAnsi="Bookman Old Style"/>
        </w:rPr>
      </w:pPr>
      <w:r w:rsidRPr="007E1E43">
        <w:rPr>
          <w:rFonts w:ascii="Bookman Old Style" w:hAnsi="Bookman Old Style"/>
        </w:rPr>
        <w:t xml:space="preserve">l'installazione dell'infrastruttura con posizionamento di più apparati, con modalità co-siting e/o sharing (occupazione “multipla”) oppure il mantenimento di infrastruttura già esistente, garantendo parità di trattamento fra gli operatori di servizi di telecomunicazioni; </w:t>
      </w:r>
    </w:p>
    <w:p w14:paraId="7CCCB201" w14:textId="77777777"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 xml:space="preserve">La concessione di cui ai commi precedenti è soggetta alle seguenti condizioni: </w:t>
      </w:r>
    </w:p>
    <w:p w14:paraId="53D5D6EF" w14:textId="77777777" w:rsidR="0087669F" w:rsidRPr="007E1E43" w:rsidRDefault="0087669F" w:rsidP="00C02678">
      <w:pPr>
        <w:pStyle w:val="Paragrafoelenco"/>
        <w:numPr>
          <w:ilvl w:val="0"/>
          <w:numId w:val="83"/>
        </w:numPr>
        <w:jc w:val="both"/>
        <w:rPr>
          <w:rFonts w:ascii="Bookman Old Style" w:hAnsi="Bookman Old Style"/>
        </w:rPr>
      </w:pPr>
      <w:r w:rsidRPr="007E1E43">
        <w:rPr>
          <w:rFonts w:ascii="Bookman Old Style" w:hAnsi="Bookman Old Style"/>
        </w:rPr>
        <w:t xml:space="preserve">durata minima 6 anni; </w:t>
      </w:r>
    </w:p>
    <w:p w14:paraId="4DA3715B" w14:textId="77777777" w:rsidR="0087669F" w:rsidRPr="007E1E43" w:rsidRDefault="0087669F" w:rsidP="00C02678">
      <w:pPr>
        <w:pStyle w:val="Paragrafoelenco"/>
        <w:numPr>
          <w:ilvl w:val="0"/>
          <w:numId w:val="83"/>
        </w:numPr>
        <w:jc w:val="both"/>
        <w:rPr>
          <w:rFonts w:ascii="Bookman Old Style" w:hAnsi="Bookman Old Style"/>
        </w:rPr>
      </w:pPr>
      <w:r w:rsidRPr="007E1E43">
        <w:rPr>
          <w:rFonts w:ascii="Bookman Old Style" w:hAnsi="Bookman Old Style"/>
        </w:rPr>
        <w:lastRenderedPageBreak/>
        <w:t xml:space="preserve">in caso di applicazione del diritto di recesso, l'impianto deve essere smontato nei tempi tecnici necessari e comunque entro 90 giorni dalla data di recesso, con riconsegna dell'area all'Amministrazione comunale debitamente ripristinata; </w:t>
      </w:r>
    </w:p>
    <w:p w14:paraId="1240846E" w14:textId="77777777"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Il canone relativo alle concessioni oggetto del presente articolo è pari:</w:t>
      </w:r>
    </w:p>
    <w:p w14:paraId="502537AB" w14:textId="6864FE84" w:rsidR="0087669F" w:rsidRPr="007E1E43" w:rsidRDefault="0087669F" w:rsidP="00C02678">
      <w:pPr>
        <w:pStyle w:val="Paragrafoelenco"/>
        <w:numPr>
          <w:ilvl w:val="0"/>
          <w:numId w:val="84"/>
        </w:numPr>
        <w:jc w:val="both"/>
        <w:rPr>
          <w:rFonts w:ascii="Bookman Old Style" w:hAnsi="Bookman Old Style"/>
        </w:rPr>
      </w:pPr>
      <w:r w:rsidRPr="007E1E43">
        <w:rPr>
          <w:rFonts w:ascii="Bookman Old Style" w:hAnsi="Bookman Old Style"/>
        </w:rPr>
        <w:t xml:space="preserve">per le occupazioni di cui al precedente comma 2, lett. a), alla tariffa prevista per la zona di riferimento aumentata del </w:t>
      </w:r>
      <w:r w:rsidR="007A4896" w:rsidRPr="007E1E43">
        <w:rPr>
          <w:rFonts w:ascii="Bookman Old Style" w:hAnsi="Bookman Old Style"/>
        </w:rPr>
        <w:t xml:space="preserve">2500 </w:t>
      </w:r>
      <w:r w:rsidRPr="007E1E43">
        <w:rPr>
          <w:rFonts w:ascii="Bookman Old Style" w:hAnsi="Bookman Old Style"/>
        </w:rPr>
        <w:t>per cento;</w:t>
      </w:r>
    </w:p>
    <w:p w14:paraId="3ED56E71" w14:textId="77777777" w:rsidR="0087669F" w:rsidRPr="007E1E43" w:rsidRDefault="0087669F" w:rsidP="00C02678">
      <w:pPr>
        <w:pStyle w:val="Paragrafoelenco"/>
        <w:numPr>
          <w:ilvl w:val="0"/>
          <w:numId w:val="84"/>
        </w:numPr>
        <w:jc w:val="both"/>
        <w:rPr>
          <w:rFonts w:ascii="Bookman Old Style" w:hAnsi="Bookman Old Style"/>
        </w:rPr>
      </w:pPr>
      <w:r w:rsidRPr="007E1E43">
        <w:rPr>
          <w:rFonts w:ascii="Bookman Old Style" w:hAnsi="Bookman Old Style"/>
        </w:rPr>
        <w:t>per le occupazioni di cui al precedente comma 2, lett. b), alla tariffa determinata secondo la precedente lettera a) aumentata del 50 per cento per ciascun apparato installato oltre al primo in modalità co-siting e/o sharing;</w:t>
      </w:r>
    </w:p>
    <w:p w14:paraId="1CFABE4B" w14:textId="77777777" w:rsidR="0087669F" w:rsidRPr="007E1E43" w:rsidRDefault="0087669F" w:rsidP="00C02678">
      <w:pPr>
        <w:pStyle w:val="Paragrafoelenco"/>
        <w:numPr>
          <w:ilvl w:val="0"/>
          <w:numId w:val="84"/>
        </w:numPr>
        <w:jc w:val="both"/>
        <w:rPr>
          <w:rFonts w:ascii="Bookman Old Style" w:hAnsi="Bookman Old Style"/>
        </w:rPr>
      </w:pPr>
      <w:r w:rsidRPr="007E1E43">
        <w:rPr>
          <w:rFonts w:ascii="Bookman Old Style" w:hAnsi="Bookman Old Style"/>
        </w:rPr>
        <w:t>per le occupazioni rilasciate su edifici, il canone calcolato ai sensi delle lettere a) e b) è aumentato del 50 per cento.</w:t>
      </w:r>
    </w:p>
    <w:p w14:paraId="5A630389" w14:textId="572A6381" w:rsidR="0087669F"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 xml:space="preserve">Per l'installazione temporanea degli impianti di cui al comma 1 legata ad oggettive e verificate esigenze transitorie di copertura si rilascia una concessione temporanea per una durata massima di 90 giorni. Il relativo canone viene quantificato aumentando del </w:t>
      </w:r>
      <w:r w:rsidR="007A4896" w:rsidRPr="007E1E43">
        <w:rPr>
          <w:rFonts w:ascii="Bookman Old Style" w:hAnsi="Bookman Old Style"/>
        </w:rPr>
        <w:t xml:space="preserve">2500 </w:t>
      </w:r>
      <w:r w:rsidRPr="007E1E43">
        <w:rPr>
          <w:rFonts w:ascii="Bookman Old Style" w:hAnsi="Bookman Old Style"/>
        </w:rPr>
        <w:t xml:space="preserve">per cento il canone giornaliero, senza applicazione di eventuali riduzioni o agevolazioni previste dal presente regolamento per le occupazioni temporanee. </w:t>
      </w:r>
    </w:p>
    <w:p w14:paraId="53BA6DEE" w14:textId="500363D0" w:rsidR="00061CC8" w:rsidRPr="007E1E43" w:rsidRDefault="0087669F" w:rsidP="00C02678">
      <w:pPr>
        <w:pStyle w:val="Paragrafoelenco"/>
        <w:numPr>
          <w:ilvl w:val="0"/>
          <w:numId w:val="81"/>
        </w:numPr>
        <w:jc w:val="both"/>
        <w:rPr>
          <w:rFonts w:ascii="Bookman Old Style" w:hAnsi="Bookman Old Style"/>
        </w:rPr>
      </w:pPr>
      <w:r w:rsidRPr="007E1E43">
        <w:rPr>
          <w:rFonts w:ascii="Bookman Old Style" w:hAnsi="Bookman Old Style"/>
        </w:rPr>
        <w:t>Sono in ogni caso fatte salve tutte le norme, i regolamenti e le prescrizioni di carattere ambientale, paesaggistico e di tutela della salute.</w:t>
      </w:r>
    </w:p>
    <w:p w14:paraId="2D18FEE0" w14:textId="77777777" w:rsidR="00F737E1" w:rsidRPr="007E1E43" w:rsidRDefault="00F737E1" w:rsidP="00F737E1">
      <w:pPr>
        <w:pStyle w:val="Paragrafoelenco"/>
        <w:jc w:val="both"/>
        <w:rPr>
          <w:rFonts w:ascii="Bookman Old Style" w:hAnsi="Bookman Old Style"/>
        </w:rPr>
      </w:pPr>
    </w:p>
    <w:p w14:paraId="321818A8" w14:textId="77777777" w:rsidR="00177405" w:rsidRPr="007E1E43" w:rsidRDefault="00177405" w:rsidP="00C02678">
      <w:pPr>
        <w:pStyle w:val="Paragrafoelenco"/>
        <w:numPr>
          <w:ilvl w:val="0"/>
          <w:numId w:val="19"/>
        </w:numPr>
        <w:jc w:val="both"/>
        <w:rPr>
          <w:rFonts w:ascii="Bookman Old Style" w:hAnsi="Bookman Old Style"/>
          <w:b/>
        </w:rPr>
      </w:pPr>
      <w:r w:rsidRPr="007E1E43">
        <w:rPr>
          <w:rFonts w:ascii="Bookman Old Style" w:hAnsi="Bookman Old Style"/>
          <w:b/>
        </w:rPr>
        <w:t>Fiere e mercati occasionali</w:t>
      </w:r>
    </w:p>
    <w:p w14:paraId="1D858989" w14:textId="2E909968" w:rsidR="00B83809" w:rsidRPr="007E1E43" w:rsidRDefault="00177405" w:rsidP="00C02678">
      <w:pPr>
        <w:pStyle w:val="Paragrafoelenco"/>
        <w:numPr>
          <w:ilvl w:val="0"/>
          <w:numId w:val="39"/>
        </w:numPr>
        <w:jc w:val="both"/>
        <w:rPr>
          <w:rFonts w:ascii="Bookman Old Style" w:hAnsi="Bookman Old Style"/>
        </w:rPr>
      </w:pPr>
      <w:r w:rsidRPr="007E1E43">
        <w:rPr>
          <w:rFonts w:ascii="Bookman Old Style" w:hAnsi="Bookman Old Style"/>
        </w:rPr>
        <w:t>Il suolo pubblico concesso per lo svolgimento di fiere e mercati occasionali è soggetto ad una tariffa giornaliera specifica.</w:t>
      </w:r>
    </w:p>
    <w:p w14:paraId="7C5A09B6" w14:textId="77777777" w:rsidR="002D4D03" w:rsidRPr="007E1E43" w:rsidRDefault="002D4D03" w:rsidP="002D4D03">
      <w:pPr>
        <w:pStyle w:val="Paragrafoelenco"/>
        <w:jc w:val="both"/>
        <w:rPr>
          <w:rFonts w:ascii="Bookman Old Style" w:hAnsi="Bookman Old Style"/>
        </w:rPr>
      </w:pPr>
    </w:p>
    <w:p w14:paraId="26FA0CAF" w14:textId="77777777" w:rsidR="00B53C94" w:rsidRPr="007E1E43" w:rsidRDefault="008D0ADA" w:rsidP="00C02678">
      <w:pPr>
        <w:pStyle w:val="Paragrafoelenco"/>
        <w:numPr>
          <w:ilvl w:val="0"/>
          <w:numId w:val="106"/>
        </w:numPr>
        <w:ind w:left="357" w:firstLine="68"/>
        <w:jc w:val="both"/>
        <w:outlineLvl w:val="0"/>
        <w:rPr>
          <w:rFonts w:ascii="Bookman Old Style" w:hAnsi="Bookman Old Style"/>
          <w:b/>
        </w:rPr>
      </w:pPr>
      <w:bookmarkStart w:id="40" w:name="_Toc127280271"/>
      <w:r w:rsidRPr="007E1E43">
        <w:rPr>
          <w:rFonts w:ascii="Bookman Old Style" w:hAnsi="Bookman Old Style"/>
          <w:b/>
        </w:rPr>
        <w:t>Esenzioni</w:t>
      </w:r>
      <w:r w:rsidR="0028493D" w:rsidRPr="007E1E43">
        <w:rPr>
          <w:rFonts w:ascii="Bookman Old Style" w:hAnsi="Bookman Old Style"/>
          <w:b/>
        </w:rPr>
        <w:t xml:space="preserve"> per le occupazioni di suolo pubblico</w:t>
      </w:r>
      <w:bookmarkEnd w:id="40"/>
    </w:p>
    <w:p w14:paraId="61C56D17" w14:textId="77777777" w:rsidR="00B53C94" w:rsidRPr="007E1E43" w:rsidRDefault="008D0ADA" w:rsidP="00C02678">
      <w:pPr>
        <w:pStyle w:val="Paragrafoelenco"/>
        <w:numPr>
          <w:ilvl w:val="0"/>
          <w:numId w:val="40"/>
        </w:numPr>
        <w:jc w:val="both"/>
        <w:rPr>
          <w:rFonts w:ascii="Bookman Old Style" w:hAnsi="Bookman Old Style"/>
        </w:rPr>
      </w:pPr>
      <w:r w:rsidRPr="007E1E43">
        <w:rPr>
          <w:rFonts w:ascii="Bookman Old Style" w:hAnsi="Bookman Old Style"/>
        </w:rPr>
        <w:t>Sono esenti dal canone</w:t>
      </w:r>
      <w:r w:rsidR="0028493D" w:rsidRPr="007E1E43">
        <w:rPr>
          <w:rFonts w:ascii="Bookman Old Style" w:hAnsi="Bookman Old Style"/>
        </w:rPr>
        <w:t xml:space="preserve"> le se</w:t>
      </w:r>
      <w:r w:rsidR="00B53C94" w:rsidRPr="007E1E43">
        <w:rPr>
          <w:rFonts w:ascii="Bookman Old Style" w:hAnsi="Bookman Old Style"/>
        </w:rPr>
        <w:t>guenti fattispecie</w:t>
      </w:r>
      <w:r w:rsidRPr="007E1E43">
        <w:rPr>
          <w:rFonts w:ascii="Bookman Old Style" w:hAnsi="Bookman Old Style"/>
        </w:rPr>
        <w:t>:</w:t>
      </w:r>
    </w:p>
    <w:p w14:paraId="6DF6EB30" w14:textId="77777777" w:rsidR="00B53C94" w:rsidRPr="007E1E43" w:rsidRDefault="00B53C94" w:rsidP="00C02678">
      <w:pPr>
        <w:pStyle w:val="Paragrafoelenco"/>
        <w:numPr>
          <w:ilvl w:val="0"/>
          <w:numId w:val="41"/>
        </w:numPr>
        <w:jc w:val="both"/>
        <w:rPr>
          <w:rFonts w:ascii="Bookman Old Style" w:hAnsi="Bookman Old Style"/>
        </w:rPr>
      </w:pPr>
      <w:r w:rsidRPr="007E1E43">
        <w:rPr>
          <w:rFonts w:ascii="Bookman Old Style" w:hAnsi="Bookman Old Style"/>
        </w:rPr>
        <w:t>le occupazioni effettuate dallo Stato, dalle regioni, province, città metropolitane, comuni e loro consorzi, da enti religiosi per l'esercizio di culti ammessi nello Stato, da enti pubblici di cui all'</w:t>
      </w:r>
      <w:hyperlink r:id="rId9" w:history="1">
        <w:r w:rsidRPr="007E1E43">
          <w:rPr>
            <w:rFonts w:ascii="Bookman Old Style" w:hAnsi="Bookman Old Style"/>
          </w:rPr>
          <w:t>articolo 73, comma 1, lettera c), del testo unico delle imposte sui redditi, di cui al decreto del Presidente della Repubblica 22 dicembre 1986, n. 917</w:t>
        </w:r>
      </w:hyperlink>
      <w:r w:rsidRPr="007E1E43">
        <w:rPr>
          <w:rFonts w:ascii="Bookman Old Style" w:hAnsi="Bookman Old Style"/>
        </w:rPr>
        <w:t>, per finalità specifiche di assistenza, previdenza, sanità, educazione, cultura e ricerca scientifica</w:t>
      </w:r>
      <w:r w:rsidR="00F93B19" w:rsidRPr="007E1E43">
        <w:rPr>
          <w:rFonts w:ascii="Bookman Old Style" w:hAnsi="Bookman Old Style"/>
        </w:rPr>
        <w:t>. L’esenzione non si estende alle occupazioni aventi rilevanza economica e/o commerciale</w:t>
      </w:r>
      <w:r w:rsidRPr="007E1E43">
        <w:rPr>
          <w:rFonts w:ascii="Bookman Old Style" w:hAnsi="Bookman Old Style"/>
        </w:rPr>
        <w:t xml:space="preserve">; </w:t>
      </w:r>
    </w:p>
    <w:p w14:paraId="34A9767E" w14:textId="77777777" w:rsidR="00F93B19" w:rsidRPr="007E1E43" w:rsidRDefault="00A260F6" w:rsidP="00C02678">
      <w:pPr>
        <w:pStyle w:val="Paragrafoelenco"/>
        <w:numPr>
          <w:ilvl w:val="0"/>
          <w:numId w:val="41"/>
        </w:numPr>
        <w:jc w:val="both"/>
        <w:rPr>
          <w:rFonts w:ascii="Bookman Old Style" w:hAnsi="Bookman Old Style"/>
        </w:rPr>
      </w:pPr>
      <w:r w:rsidRPr="007E1E43">
        <w:rPr>
          <w:rFonts w:ascii="Bookman Old Style" w:hAnsi="Bookman Old Style"/>
        </w:rPr>
        <w:t>le occupazioni con le tabelle indicative delle stazioni e fermate e degli orari dei servizi pubblici di trasporto, nonché i mezzi la cui esposizione sia obbligatoria per norma di legge o regolamento, purché di superficie non superiore ad un metro quadrato;</w:t>
      </w:r>
    </w:p>
    <w:p w14:paraId="64338288" w14:textId="77777777" w:rsidR="0098056F" w:rsidRPr="007E1E43" w:rsidRDefault="0098056F" w:rsidP="00C02678">
      <w:pPr>
        <w:pStyle w:val="Paragrafoelenco"/>
        <w:numPr>
          <w:ilvl w:val="0"/>
          <w:numId w:val="41"/>
        </w:numPr>
        <w:jc w:val="both"/>
        <w:rPr>
          <w:rFonts w:ascii="Bookman Old Style" w:hAnsi="Bookman Old Style"/>
        </w:rPr>
      </w:pPr>
      <w:r w:rsidRPr="007E1E43">
        <w:rPr>
          <w:rFonts w:ascii="Bookman Old Style" w:hAnsi="Bookman Old Style"/>
        </w:rPr>
        <w:t xml:space="preserve">le occupazioni occasionali di durata non superiore a quella che è stabilita nei regolamenti di polizia locale; </w:t>
      </w:r>
    </w:p>
    <w:p w14:paraId="2723958B" w14:textId="77777777" w:rsidR="0098056F" w:rsidRPr="007E1E43" w:rsidRDefault="0098056F" w:rsidP="00C02678">
      <w:pPr>
        <w:pStyle w:val="Paragrafoelenco"/>
        <w:numPr>
          <w:ilvl w:val="0"/>
          <w:numId w:val="41"/>
        </w:numPr>
        <w:jc w:val="both"/>
        <w:rPr>
          <w:rFonts w:ascii="Bookman Old Style" w:hAnsi="Bookman Old Style"/>
        </w:rPr>
      </w:pPr>
      <w:r w:rsidRPr="007E1E43">
        <w:rPr>
          <w:rFonts w:ascii="Bookman Old Style" w:hAnsi="Bookman Old Style"/>
        </w:rPr>
        <w:t xml:space="preserve">le occupazioni con impianti adibiti ai servizi pubblici nei casi in cui ne sia prevista, all'atto della concessione o successivamente, la devoluzione gratuita al comune al termine della concessione medesima; </w:t>
      </w:r>
    </w:p>
    <w:p w14:paraId="1B2CABD2" w14:textId="77777777" w:rsidR="0098056F" w:rsidRPr="007E1E43" w:rsidRDefault="0098056F" w:rsidP="00C02678">
      <w:pPr>
        <w:pStyle w:val="Paragrafoelenco"/>
        <w:numPr>
          <w:ilvl w:val="0"/>
          <w:numId w:val="41"/>
        </w:numPr>
        <w:rPr>
          <w:rFonts w:ascii="Bookman Old Style" w:hAnsi="Bookman Old Style"/>
        </w:rPr>
      </w:pPr>
      <w:r w:rsidRPr="007E1E43">
        <w:rPr>
          <w:rFonts w:ascii="Bookman Old Style" w:hAnsi="Bookman Old Style"/>
        </w:rPr>
        <w:t xml:space="preserve">le occupazioni di aree cimiteriali; </w:t>
      </w:r>
    </w:p>
    <w:p w14:paraId="1BC86538" w14:textId="77777777" w:rsidR="00F93B19" w:rsidRPr="007E1E43" w:rsidRDefault="00F93B19" w:rsidP="00C02678">
      <w:pPr>
        <w:pStyle w:val="Paragrafoelenco"/>
        <w:numPr>
          <w:ilvl w:val="0"/>
          <w:numId w:val="41"/>
        </w:numPr>
        <w:jc w:val="both"/>
        <w:rPr>
          <w:rFonts w:ascii="Bookman Old Style" w:hAnsi="Bookman Old Style"/>
        </w:rPr>
      </w:pPr>
      <w:r w:rsidRPr="007E1E43">
        <w:rPr>
          <w:rFonts w:ascii="Bookman Old Style" w:hAnsi="Bookman Old Style"/>
        </w:rPr>
        <w:lastRenderedPageBreak/>
        <w:t>le occupazioni realizzate dalla sosta dei veicoli per il tempo necessario al carico e allo scarico delle merci e comunque per un tempo non superiore a 60 minuti;</w:t>
      </w:r>
    </w:p>
    <w:p w14:paraId="71DFC538" w14:textId="77777777" w:rsidR="00F93B19" w:rsidRPr="007E1E43" w:rsidRDefault="0098056F" w:rsidP="00C02678">
      <w:pPr>
        <w:pStyle w:val="Paragrafoelenco"/>
        <w:numPr>
          <w:ilvl w:val="0"/>
          <w:numId w:val="41"/>
        </w:numPr>
        <w:jc w:val="both"/>
        <w:rPr>
          <w:rFonts w:ascii="Bookman Old Style" w:hAnsi="Bookman Old Style"/>
        </w:rPr>
      </w:pPr>
      <w:r w:rsidRPr="007E1E43">
        <w:rPr>
          <w:rFonts w:ascii="Bookman Old Style" w:hAnsi="Bookman Old Style"/>
        </w:rPr>
        <w:t>le occupazioni con condutture idriche utilizzate per l'attività agricola;</w:t>
      </w:r>
    </w:p>
    <w:p w14:paraId="309DF82B" w14:textId="77777777" w:rsidR="00F93B19" w:rsidRPr="007E1E43" w:rsidRDefault="008D0ADA" w:rsidP="00C02678">
      <w:pPr>
        <w:pStyle w:val="Paragrafoelenco"/>
        <w:numPr>
          <w:ilvl w:val="0"/>
          <w:numId w:val="41"/>
        </w:numPr>
        <w:jc w:val="both"/>
        <w:rPr>
          <w:rFonts w:ascii="Bookman Old Style" w:hAnsi="Bookman Old Style"/>
        </w:rPr>
      </w:pPr>
      <w:r w:rsidRPr="007E1E43">
        <w:rPr>
          <w:rFonts w:ascii="Bookman Old Style" w:hAnsi="Bookman Old Style"/>
        </w:rPr>
        <w:t>le occupazioni realizzate per finalità sportive e culturali;</w:t>
      </w:r>
    </w:p>
    <w:p w14:paraId="37466928" w14:textId="77777777" w:rsidR="00F93B19" w:rsidRPr="007E1E43" w:rsidRDefault="008D0ADA" w:rsidP="00C02678">
      <w:pPr>
        <w:pStyle w:val="Paragrafoelenco"/>
        <w:numPr>
          <w:ilvl w:val="0"/>
          <w:numId w:val="41"/>
        </w:numPr>
        <w:jc w:val="both"/>
        <w:rPr>
          <w:rFonts w:ascii="Bookman Old Style" w:hAnsi="Bookman Old Style"/>
        </w:rPr>
      </w:pPr>
      <w:r w:rsidRPr="007E1E43">
        <w:rPr>
          <w:rFonts w:ascii="Bookman Old Style" w:hAnsi="Bookman Old Style"/>
        </w:rPr>
        <w:t xml:space="preserve">le occupazioni realizzate da </w:t>
      </w:r>
      <w:r w:rsidR="001E7E39" w:rsidRPr="007E1E43">
        <w:rPr>
          <w:rFonts w:ascii="Bookman Old Style" w:hAnsi="Bookman Old Style"/>
        </w:rPr>
        <w:t>dagli enti del terzo settore come individuati dalla Legge n. 106/2016 – Codice del Terzo Settore. L’esenzione si estende anche alle occupazioni finalizzate ad attività di vendita e/o somministrazione, a condizione che tali attività risultino strettamente sussidiarie e strumentali rispetto alle finalità statutarie</w:t>
      </w:r>
      <w:r w:rsidRPr="007E1E43">
        <w:rPr>
          <w:rFonts w:ascii="Bookman Old Style" w:hAnsi="Bookman Old Style"/>
        </w:rPr>
        <w:t>;</w:t>
      </w:r>
    </w:p>
    <w:p w14:paraId="233CEDB6" w14:textId="77777777" w:rsidR="00F93B19" w:rsidRPr="007E1E43" w:rsidRDefault="008D0ADA" w:rsidP="00C02678">
      <w:pPr>
        <w:pStyle w:val="Paragrafoelenco"/>
        <w:numPr>
          <w:ilvl w:val="0"/>
          <w:numId w:val="41"/>
        </w:numPr>
        <w:jc w:val="both"/>
        <w:rPr>
          <w:rFonts w:ascii="Bookman Old Style" w:hAnsi="Bookman Old Style"/>
        </w:rPr>
      </w:pPr>
      <w:r w:rsidRPr="007E1E43">
        <w:rPr>
          <w:rFonts w:ascii="Bookman Old Style" w:hAnsi="Bookman Old Style"/>
        </w:rPr>
        <w:t>le occupazioni previste nell’ambito di manifestazioni di rilevante interesse cittadino direttamente organizzate dal Comune con il concorso di altri soggetti pubblici o privati ed espressamente individuate con deliberazione della Giunta Comunale;</w:t>
      </w:r>
    </w:p>
    <w:p w14:paraId="73783236" w14:textId="77777777" w:rsidR="00F93B19" w:rsidRPr="007E1E43" w:rsidRDefault="008D0ADA" w:rsidP="00C02678">
      <w:pPr>
        <w:pStyle w:val="Paragrafoelenco"/>
        <w:numPr>
          <w:ilvl w:val="0"/>
          <w:numId w:val="41"/>
        </w:numPr>
        <w:jc w:val="both"/>
        <w:rPr>
          <w:rFonts w:ascii="Bookman Old Style" w:hAnsi="Bookman Old Style"/>
        </w:rPr>
      </w:pPr>
      <w:r w:rsidRPr="007E1E43">
        <w:rPr>
          <w:rFonts w:ascii="Bookman Old Style" w:hAnsi="Bookman Old Style"/>
        </w:rPr>
        <w:t xml:space="preserve">le occupazioni </w:t>
      </w:r>
      <w:r w:rsidR="00F93B19" w:rsidRPr="007E1E43">
        <w:rPr>
          <w:rFonts w:ascii="Bookman Old Style" w:hAnsi="Bookman Old Style"/>
        </w:rPr>
        <w:t>realizzate con</w:t>
      </w:r>
      <w:r w:rsidRPr="007E1E43">
        <w:rPr>
          <w:rFonts w:ascii="Bookman Old Style" w:hAnsi="Bookman Old Style"/>
        </w:rPr>
        <w:t xml:space="preserve"> </w:t>
      </w:r>
      <w:r w:rsidR="00F93B19" w:rsidRPr="007E1E43">
        <w:rPr>
          <w:rFonts w:ascii="Bookman Old Style" w:hAnsi="Bookman Old Style"/>
        </w:rPr>
        <w:t>veicoli</w:t>
      </w:r>
      <w:r w:rsidRPr="007E1E43">
        <w:rPr>
          <w:rFonts w:ascii="Bookman Old Style" w:hAnsi="Bookman Old Style"/>
        </w:rPr>
        <w:t xml:space="preserve"> </w:t>
      </w:r>
      <w:r w:rsidR="00F93B19" w:rsidRPr="007E1E43">
        <w:rPr>
          <w:rFonts w:ascii="Bookman Old Style" w:hAnsi="Bookman Old Style"/>
        </w:rPr>
        <w:t>adibit</w:t>
      </w:r>
      <w:r w:rsidR="0098056F" w:rsidRPr="007E1E43">
        <w:rPr>
          <w:rFonts w:ascii="Bookman Old Style" w:hAnsi="Bookman Old Style"/>
        </w:rPr>
        <w:t>i</w:t>
      </w:r>
      <w:r w:rsidRPr="007E1E43">
        <w:rPr>
          <w:rFonts w:ascii="Bookman Old Style" w:hAnsi="Bookman Old Style"/>
        </w:rPr>
        <w:t xml:space="preserve"> </w:t>
      </w:r>
      <w:r w:rsidR="00F93B19" w:rsidRPr="007E1E43">
        <w:rPr>
          <w:rFonts w:ascii="Bookman Old Style" w:hAnsi="Bookman Old Style"/>
        </w:rPr>
        <w:t xml:space="preserve">a </w:t>
      </w:r>
      <w:r w:rsidRPr="007E1E43">
        <w:rPr>
          <w:rFonts w:ascii="Bookman Old Style" w:hAnsi="Bookman Old Style"/>
        </w:rPr>
        <w:t xml:space="preserve">trasporto </w:t>
      </w:r>
      <w:r w:rsidR="00F93B19" w:rsidRPr="007E1E43">
        <w:rPr>
          <w:rFonts w:ascii="Bookman Old Style" w:hAnsi="Bookman Old Style"/>
        </w:rPr>
        <w:t xml:space="preserve">pubblico </w:t>
      </w:r>
      <w:r w:rsidRPr="007E1E43">
        <w:rPr>
          <w:rFonts w:ascii="Bookman Old Style" w:hAnsi="Bookman Old Style"/>
        </w:rPr>
        <w:t xml:space="preserve">di linea </w:t>
      </w:r>
      <w:r w:rsidR="00F93B19" w:rsidRPr="007E1E43">
        <w:rPr>
          <w:rFonts w:ascii="Bookman Old Style" w:hAnsi="Bookman Old Style"/>
        </w:rPr>
        <w:t>nelle aree a ciò destinate dal Comune</w:t>
      </w:r>
      <w:r w:rsidRPr="007E1E43">
        <w:rPr>
          <w:rFonts w:ascii="Bookman Old Style" w:hAnsi="Bookman Old Style"/>
        </w:rPr>
        <w:t>;</w:t>
      </w:r>
    </w:p>
    <w:p w14:paraId="652B2C50" w14:textId="2C1AF457" w:rsidR="008D0ADA" w:rsidRPr="007E1E43" w:rsidRDefault="002D4D03" w:rsidP="00C02678">
      <w:pPr>
        <w:pStyle w:val="Paragrafoelenco"/>
        <w:numPr>
          <w:ilvl w:val="0"/>
          <w:numId w:val="41"/>
        </w:numPr>
        <w:jc w:val="both"/>
        <w:rPr>
          <w:rFonts w:ascii="Bookman Old Style" w:hAnsi="Bookman Old Style"/>
        </w:rPr>
      </w:pPr>
      <w:r w:rsidRPr="007E1E43">
        <w:rPr>
          <w:rFonts w:ascii="Bookman Old Style" w:hAnsi="Bookman Old Style"/>
        </w:rPr>
        <w:t>i passi carrabili, le rampe e simili destinati a soggetti portatori di handicap</w:t>
      </w:r>
      <w:r w:rsidR="0098056F" w:rsidRPr="007E1E43">
        <w:rPr>
          <w:rFonts w:ascii="Bookman Old Style" w:hAnsi="Bookman Old Style"/>
        </w:rPr>
        <w:t>;</w:t>
      </w:r>
    </w:p>
    <w:p w14:paraId="444FEC14" w14:textId="77777777" w:rsidR="0098056F" w:rsidRPr="007E1E43" w:rsidRDefault="0098056F" w:rsidP="00C02678">
      <w:pPr>
        <w:pStyle w:val="Paragrafoelenco"/>
        <w:numPr>
          <w:ilvl w:val="0"/>
          <w:numId w:val="41"/>
        </w:numPr>
        <w:rPr>
          <w:rFonts w:ascii="Bookman Old Style" w:hAnsi="Bookman Old Style"/>
        </w:rPr>
      </w:pPr>
      <w:r w:rsidRPr="007E1E43">
        <w:rPr>
          <w:rFonts w:ascii="Bookman Old Style" w:hAnsi="Bookman Old Style"/>
        </w:rPr>
        <w:t>le occupazioni effettuate per il servizio di raccolta e smaltimento dei rifiuti solidi urbani;</w:t>
      </w:r>
    </w:p>
    <w:p w14:paraId="49208E23" w14:textId="77777777" w:rsidR="00B83809" w:rsidRPr="007E1E43" w:rsidRDefault="00B83809" w:rsidP="00B83809">
      <w:pPr>
        <w:jc w:val="both"/>
        <w:rPr>
          <w:rFonts w:ascii="Bookman Old Style" w:hAnsi="Bookman Old Style"/>
          <w:b/>
        </w:rPr>
      </w:pPr>
    </w:p>
    <w:p w14:paraId="00F9AA83" w14:textId="77777777" w:rsidR="00B83809" w:rsidRPr="007E1E43" w:rsidRDefault="00D277EB" w:rsidP="00362F3C">
      <w:pPr>
        <w:pStyle w:val="Titolo3"/>
        <w:jc w:val="center"/>
        <w:rPr>
          <w:rFonts w:ascii="Bookman Old Style" w:hAnsi="Bookman Old Style"/>
          <w:b/>
          <w:sz w:val="28"/>
          <w:szCs w:val="28"/>
        </w:rPr>
      </w:pPr>
      <w:bookmarkStart w:id="41" w:name="_Toc60905372"/>
      <w:bookmarkStart w:id="42" w:name="_Toc127280272"/>
      <w:r w:rsidRPr="007E1E43">
        <w:rPr>
          <w:rFonts w:ascii="Bookman Old Style" w:hAnsi="Bookman Old Style"/>
          <w:b/>
          <w:color w:val="auto"/>
          <w:sz w:val="28"/>
          <w:szCs w:val="28"/>
        </w:rPr>
        <w:t>TITOLO</w:t>
      </w:r>
      <w:r w:rsidR="00B83809" w:rsidRPr="007E1E43">
        <w:rPr>
          <w:rFonts w:ascii="Bookman Old Style" w:hAnsi="Bookman Old Style"/>
          <w:b/>
          <w:color w:val="auto"/>
          <w:sz w:val="28"/>
          <w:szCs w:val="28"/>
        </w:rPr>
        <w:t xml:space="preserve"> II</w:t>
      </w:r>
      <w:r w:rsidR="00A54295" w:rsidRPr="007E1E43">
        <w:rPr>
          <w:rFonts w:ascii="Bookman Old Style" w:hAnsi="Bookman Old Style"/>
          <w:b/>
          <w:color w:val="auto"/>
          <w:sz w:val="28"/>
          <w:szCs w:val="28"/>
        </w:rPr>
        <w:t>I</w:t>
      </w:r>
      <w:r w:rsidR="00B83809" w:rsidRPr="007E1E43">
        <w:rPr>
          <w:rFonts w:ascii="Bookman Old Style" w:hAnsi="Bookman Old Style"/>
          <w:b/>
          <w:color w:val="auto"/>
          <w:sz w:val="28"/>
          <w:szCs w:val="28"/>
        </w:rPr>
        <w:t xml:space="preserve"> – ESPOSIZIONE PUBBLICITARIA</w:t>
      </w:r>
      <w:bookmarkEnd w:id="41"/>
      <w:bookmarkEnd w:id="42"/>
    </w:p>
    <w:p w14:paraId="050F163F" w14:textId="77777777" w:rsidR="00B83809" w:rsidRPr="007E1E43" w:rsidRDefault="00B83809" w:rsidP="00B83809">
      <w:pPr>
        <w:rPr>
          <w:rFonts w:ascii="Bookman Old Style" w:hAnsi="Bookman Old Style"/>
        </w:rPr>
      </w:pPr>
    </w:p>
    <w:p w14:paraId="2ED51A46" w14:textId="77777777" w:rsidR="00B83809" w:rsidRPr="007E1E43" w:rsidRDefault="00DF0155" w:rsidP="00C02678">
      <w:pPr>
        <w:pStyle w:val="Paragrafoelenco"/>
        <w:numPr>
          <w:ilvl w:val="0"/>
          <w:numId w:val="106"/>
        </w:numPr>
        <w:ind w:left="357" w:firstLine="68"/>
        <w:jc w:val="both"/>
        <w:outlineLvl w:val="0"/>
        <w:rPr>
          <w:rFonts w:ascii="Bookman Old Style" w:hAnsi="Bookman Old Style"/>
          <w:b/>
        </w:rPr>
      </w:pPr>
      <w:bookmarkStart w:id="43" w:name="_Toc127280273"/>
      <w:r w:rsidRPr="007E1E43">
        <w:rPr>
          <w:rFonts w:ascii="Bookman Old Style" w:hAnsi="Bookman Old Style"/>
          <w:b/>
        </w:rPr>
        <w:t>Istanze per i messaggi pubblicitari</w:t>
      </w:r>
      <w:bookmarkEnd w:id="43"/>
    </w:p>
    <w:p w14:paraId="405DB4EC"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L’installazione di mezzi pubblicitari e la diffusione di messaggi pubblicitari che integrano il presupposto descritto nel presente regolamento sono soggette ad apposita autorizzazione rilasciata dal Comune. Chiunque intende intraprendere iniziative pubblicitarie, installare, o modificare, insegne, targhe, pannelli, cartelli, e qualunque altra forma di diffusione pubblicitaria effettuata anche all'interno dei locali, purché visibile dall'esterno, sia a carattere permanente che temporaneo, deve presentare preventiva domanda nel rispetto della disciplina dell’imposta di bollo al Comune, al fine di ottenere la relativa autorizzazione. La modulistica è disponibile presso il competente Ufficio Comunale e sul sito Internet dell’Ente.</w:t>
      </w:r>
    </w:p>
    <w:p w14:paraId="65F292D8"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Il rilascio delle autorizzazioni al posizionamento di cartelli ed altri mezzi pubblicitari sulle strade è soggetto alle disposizioni stabilite dall’art. 23 del D.Lgs 30 aprile 1992 n. 285 e dall’art. 53 del relativo regolamento di attuazione (art. 53 D.P.R. 16 dicembre 1992 n. 495).</w:t>
      </w:r>
    </w:p>
    <w:p w14:paraId="25F8472E"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 xml:space="preserve">La domanda deve essere redatta in bollo e deve contenere: </w:t>
      </w:r>
    </w:p>
    <w:p w14:paraId="40CF79F7" w14:textId="77777777" w:rsidR="008924DC" w:rsidRPr="007E1E43" w:rsidRDefault="008924DC" w:rsidP="00C02678">
      <w:pPr>
        <w:pStyle w:val="Paragrafoelenco"/>
        <w:numPr>
          <w:ilvl w:val="0"/>
          <w:numId w:val="45"/>
        </w:numPr>
        <w:jc w:val="both"/>
        <w:rPr>
          <w:rFonts w:ascii="Bookman Old Style" w:hAnsi="Bookman Old Style"/>
        </w:rPr>
      </w:pPr>
      <w:r w:rsidRPr="007E1E43">
        <w:rPr>
          <w:rFonts w:ascii="Bookman Old Style" w:hAnsi="Bookman Old Style"/>
        </w:rPr>
        <w:t>per le persone fisiche: le generalità del richiedente, la residenza od il domicilio legale, il codice fiscale, il recapito telefonico, l’indirizzo PEC se posseduto, o in alternativa l’indirizzo e-mail;</w:t>
      </w:r>
    </w:p>
    <w:p w14:paraId="7286D2CB" w14:textId="77777777" w:rsidR="008924DC" w:rsidRPr="007E1E43" w:rsidRDefault="008924DC" w:rsidP="00C02678">
      <w:pPr>
        <w:pStyle w:val="Paragrafoelenco"/>
        <w:numPr>
          <w:ilvl w:val="0"/>
          <w:numId w:val="45"/>
        </w:numPr>
        <w:jc w:val="both"/>
        <w:rPr>
          <w:rFonts w:ascii="Bookman Old Style" w:hAnsi="Bookman Old Style"/>
        </w:rPr>
      </w:pPr>
      <w:r w:rsidRPr="007E1E43">
        <w:rPr>
          <w:rFonts w:ascii="Bookman Old Style" w:hAnsi="Bookman Old Style"/>
        </w:rPr>
        <w:t xml:space="preserve">per le persone giuridiche o i soggetti comunque diversi dalle persone fisiche: la denominazione o ragione sociale, la sede legale, il codice fiscale e il numero di partita I.V.A., le generalità complete del rappresentante che sottoscrive la </w:t>
      </w:r>
      <w:r w:rsidRPr="007E1E43">
        <w:rPr>
          <w:rFonts w:ascii="Bookman Old Style" w:hAnsi="Bookman Old Style"/>
        </w:rPr>
        <w:lastRenderedPageBreak/>
        <w:t>domanda, il recapito telefonico, l’indirizzo PEC se posseduto, o in alternativa l’indirizzo e-mail;</w:t>
      </w:r>
    </w:p>
    <w:p w14:paraId="39519C53" w14:textId="77777777" w:rsidR="003D0FE3" w:rsidRPr="007E1E43" w:rsidRDefault="00DF0155" w:rsidP="00C02678">
      <w:pPr>
        <w:pStyle w:val="Paragrafoelenco"/>
        <w:numPr>
          <w:ilvl w:val="0"/>
          <w:numId w:val="45"/>
        </w:numPr>
        <w:jc w:val="both"/>
        <w:rPr>
          <w:rFonts w:ascii="Bookman Old Style" w:hAnsi="Bookman Old Style"/>
        </w:rPr>
      </w:pPr>
      <w:r w:rsidRPr="007E1E43">
        <w:rPr>
          <w:rFonts w:ascii="Bookman Old Style" w:hAnsi="Bookman Old Style"/>
        </w:rPr>
        <w:t xml:space="preserve">l’ubicazione e la determinazione della superficie del mezzo pubblicitario che si richiede di esporre; </w:t>
      </w:r>
    </w:p>
    <w:p w14:paraId="0AE6E942" w14:textId="77777777" w:rsidR="003D0FE3" w:rsidRPr="007E1E43" w:rsidRDefault="00DF0155" w:rsidP="00C02678">
      <w:pPr>
        <w:pStyle w:val="Paragrafoelenco"/>
        <w:numPr>
          <w:ilvl w:val="0"/>
          <w:numId w:val="45"/>
        </w:numPr>
        <w:jc w:val="both"/>
        <w:rPr>
          <w:rFonts w:ascii="Bookman Old Style" w:hAnsi="Bookman Old Style"/>
        </w:rPr>
      </w:pPr>
      <w:r w:rsidRPr="007E1E43">
        <w:rPr>
          <w:rFonts w:ascii="Bookman Old Style" w:hAnsi="Bookman Old Style"/>
        </w:rPr>
        <w:t>la durata, la decorrenza e la frequenza, quando necessaria, delle esposizioni pubblicitarie oggetto della richiesta</w:t>
      </w:r>
      <w:r w:rsidR="003D0FE3" w:rsidRPr="007E1E43">
        <w:rPr>
          <w:rFonts w:ascii="Bookman Old Style" w:hAnsi="Bookman Old Style"/>
        </w:rPr>
        <w:t>;</w:t>
      </w:r>
    </w:p>
    <w:p w14:paraId="578F38EE" w14:textId="77777777" w:rsidR="00DF0155" w:rsidRPr="007E1E43" w:rsidRDefault="00DF0155" w:rsidP="00C02678">
      <w:pPr>
        <w:pStyle w:val="Paragrafoelenco"/>
        <w:numPr>
          <w:ilvl w:val="0"/>
          <w:numId w:val="45"/>
        </w:numPr>
        <w:jc w:val="both"/>
        <w:rPr>
          <w:rFonts w:ascii="Bookman Old Style" w:hAnsi="Bookman Old Style"/>
        </w:rPr>
      </w:pPr>
      <w:r w:rsidRPr="007E1E43">
        <w:rPr>
          <w:rFonts w:ascii="Bookman Old Style" w:hAnsi="Bookman Old Style"/>
        </w:rPr>
        <w:t xml:space="preserve">il tipo di attività che si intende svolgere con la esposizione del mezzo pubblicitario, nonché la descrizione dell’impianto che si intende esporre. </w:t>
      </w:r>
    </w:p>
    <w:p w14:paraId="2C87E5E4"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 xml:space="preserve"> La domanda deve essere corredata dai documenti eventualmente previsti per la particolare tipologia di esposizione pubblicitaria. Le dichiarazioni sostitutive dell’atto di notorietà sono ammesse nei casi previsti dall’art. 46 del DPR 445/2000 “Testo Unico sulla documentazione amministrativa”.  La comunicazione inviata dall’Ufficio in merito alla mancanza degli elementi di cui al </w:t>
      </w:r>
      <w:r w:rsidR="00673500" w:rsidRPr="007E1E43">
        <w:rPr>
          <w:rFonts w:ascii="Bookman Old Style" w:hAnsi="Bookman Old Style"/>
        </w:rPr>
        <w:t>comma</w:t>
      </w:r>
      <w:r w:rsidRPr="007E1E43">
        <w:rPr>
          <w:rFonts w:ascii="Bookman Old Style" w:hAnsi="Bookman Old Style"/>
        </w:rPr>
        <w:t xml:space="preserve"> precedente, senza che si sia provveduto alla loro integrazione nel termine ivi indicato, non inferiore a 10 giorni, vale quale provvedimento finale di diniego e archiviazione della richiesta. </w:t>
      </w:r>
    </w:p>
    <w:p w14:paraId="748B3717" w14:textId="77777777" w:rsidR="00DF0155"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Analoga domanda deve essere presentata per effettuare modificazioni del tipo e/o della superficie dell'esposizione e per ottenere il rinnovo di mezzi pubblicitari preesistenti.</w:t>
      </w:r>
    </w:p>
    <w:p w14:paraId="1BCD5057" w14:textId="77777777" w:rsidR="00A301CF" w:rsidRPr="007E1E43" w:rsidRDefault="00DF0155" w:rsidP="00C02678">
      <w:pPr>
        <w:pStyle w:val="Paragrafoelenco"/>
        <w:numPr>
          <w:ilvl w:val="0"/>
          <w:numId w:val="44"/>
        </w:numPr>
        <w:jc w:val="both"/>
        <w:rPr>
          <w:rFonts w:ascii="Bookman Old Style" w:hAnsi="Bookman Old Style"/>
        </w:rPr>
      </w:pPr>
      <w:r w:rsidRPr="007E1E43">
        <w:rPr>
          <w:rFonts w:ascii="Bookman Old Style" w:hAnsi="Bookman Old Style"/>
        </w:rPr>
        <w:t>Anche se l’esposizione è esente dal pagamento del canone, il richiedente deve ottenere il titolo per l’esposizione.</w:t>
      </w:r>
    </w:p>
    <w:p w14:paraId="2E8FCB22" w14:textId="77777777" w:rsidR="00E530AE" w:rsidRPr="007E1E43" w:rsidRDefault="00E530AE" w:rsidP="00362F3C">
      <w:pPr>
        <w:pStyle w:val="Paragrafoelenco"/>
        <w:jc w:val="both"/>
        <w:rPr>
          <w:rFonts w:ascii="Bookman Old Style" w:hAnsi="Bookman Old Style"/>
        </w:rPr>
      </w:pPr>
    </w:p>
    <w:p w14:paraId="5D70B3A9" w14:textId="77777777" w:rsidR="00E530AE" w:rsidRPr="007E1E43" w:rsidRDefault="00E530AE" w:rsidP="00362F3C">
      <w:pPr>
        <w:pStyle w:val="Paragrafoelenco"/>
        <w:jc w:val="both"/>
        <w:rPr>
          <w:rFonts w:ascii="Bookman Old Style" w:hAnsi="Bookman Old Style"/>
        </w:rPr>
      </w:pPr>
    </w:p>
    <w:p w14:paraId="47A95234" w14:textId="77777777" w:rsidR="00673500" w:rsidRPr="007E1E43" w:rsidRDefault="00673500" w:rsidP="00362F3C">
      <w:pPr>
        <w:pStyle w:val="Paragrafoelenco"/>
        <w:jc w:val="both"/>
        <w:rPr>
          <w:rFonts w:ascii="Bookman Old Style" w:hAnsi="Bookman Old Style"/>
        </w:rPr>
      </w:pPr>
    </w:p>
    <w:p w14:paraId="45C37FBD" w14:textId="77777777" w:rsidR="0046200B" w:rsidRPr="007E1E43" w:rsidRDefault="0046200B" w:rsidP="00C02678">
      <w:pPr>
        <w:pStyle w:val="Paragrafoelenco"/>
        <w:numPr>
          <w:ilvl w:val="0"/>
          <w:numId w:val="106"/>
        </w:numPr>
        <w:ind w:left="357" w:firstLine="68"/>
        <w:jc w:val="both"/>
        <w:outlineLvl w:val="0"/>
        <w:rPr>
          <w:rFonts w:ascii="Bookman Old Style" w:hAnsi="Bookman Old Style"/>
          <w:b/>
        </w:rPr>
      </w:pPr>
      <w:bookmarkStart w:id="44" w:name="_Toc127280274"/>
      <w:r w:rsidRPr="007E1E43">
        <w:rPr>
          <w:rFonts w:ascii="Bookman Old Style" w:hAnsi="Bookman Old Style"/>
          <w:b/>
        </w:rPr>
        <w:t>Tipologia degli impianti pubblicitari</w:t>
      </w:r>
      <w:bookmarkEnd w:id="44"/>
    </w:p>
    <w:p w14:paraId="7808503F" w14:textId="77777777" w:rsidR="006A5300" w:rsidRPr="007E1E43" w:rsidRDefault="006A5300" w:rsidP="00C02678">
      <w:pPr>
        <w:pStyle w:val="Paragrafoelenco"/>
        <w:numPr>
          <w:ilvl w:val="0"/>
          <w:numId w:val="42"/>
        </w:numPr>
        <w:jc w:val="both"/>
        <w:rPr>
          <w:rFonts w:ascii="Bookman Old Style" w:hAnsi="Bookman Old Style"/>
        </w:rPr>
      </w:pPr>
      <w:r w:rsidRPr="007E1E43">
        <w:rPr>
          <w:rFonts w:ascii="Bookman Old Style" w:hAnsi="Bookman Old Style"/>
        </w:rPr>
        <w:t>I mezzi di effettuazione pubblicitaria disciplinati dal presente regolamento, sono definiti in base alle seguenti suddivisioni e tipologie:</w:t>
      </w:r>
    </w:p>
    <w:p w14:paraId="71FB71E0"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Insegn</w:t>
      </w:r>
      <w:r w:rsidR="001265D5" w:rsidRPr="007E1E43">
        <w:rPr>
          <w:rFonts w:ascii="Bookman Old Style" w:hAnsi="Bookman Old Style"/>
          <w:b/>
        </w:rPr>
        <w:t>e</w:t>
      </w:r>
      <w:r w:rsidRPr="007E1E43">
        <w:rPr>
          <w:rFonts w:ascii="Bookman Old Style" w:hAnsi="Bookman Old Style"/>
          <w:b/>
        </w:rPr>
        <w:t xml:space="preserve"> di esercizio</w:t>
      </w:r>
      <w:r w:rsidRPr="007E1E43">
        <w:rPr>
          <w:rFonts w:ascii="Bookman Old Style" w:hAnsi="Bookman Old Style"/>
        </w:rPr>
        <w:t>: contengono il nome dell’esercente o la ragione sociale della ditta, la qualità dell’esercizio o la sua attività permanente, l’indicazione delle merci vendute o fabbricate o dei servizi che ivi si prestano e sono rappresentate da una scritta in caratteri alfanumerici, completata eventualmente da simboli e da marchi, realizzata e supportata con materiali di qualsiasi natura, installata nella sede dell’attività a cui si riferisce o nelle pertinenze accessorie alla stessa. Può essere luminosa sia per luce propria che per luce indiretta, può essere monofacciale o bifacciale. Le caratteristiche delle insegne di esercizio sono stabilite dall’articolo 49, comma 5 del Decreto del Presidente della Repubblica 16/12/1992, n. 495 (Regolamento di esecuzione e di attuazione del Nuovo codice della strada)</w:t>
      </w:r>
      <w:r w:rsidR="00F81105" w:rsidRPr="007E1E43">
        <w:rPr>
          <w:rFonts w:ascii="Bookman Old Style" w:hAnsi="Bookman Old Style"/>
        </w:rPr>
        <w:t>. A prescindere dal mezzo pubblicitario con cui è realizzata, le caratteristiche di un’insegna di esercizio devono essere tali da adempiere, in via esclusiva o principale, alla funzione di consentire al pubblico l’immediata identificazione del luogo ove viene esercitata l’attività cui si riferisce.</w:t>
      </w:r>
    </w:p>
    <w:p w14:paraId="564C9B48"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rPr>
        <w:t xml:space="preserve"> </w:t>
      </w:r>
      <w:r w:rsidRPr="007E1E43">
        <w:rPr>
          <w:rFonts w:ascii="Bookman Old Style" w:hAnsi="Bookman Old Style"/>
          <w:b/>
        </w:rPr>
        <w:t>Insegn</w:t>
      </w:r>
      <w:r w:rsidR="00FB4242" w:rsidRPr="007E1E43">
        <w:rPr>
          <w:rFonts w:ascii="Bookman Old Style" w:hAnsi="Bookman Old Style"/>
          <w:b/>
        </w:rPr>
        <w:t>a</w:t>
      </w:r>
      <w:r w:rsidRPr="007E1E43">
        <w:rPr>
          <w:rFonts w:ascii="Bookman Old Style" w:hAnsi="Bookman Old Style"/>
          <w:b/>
        </w:rPr>
        <w:t xml:space="preserve"> pubblicitari</w:t>
      </w:r>
      <w:r w:rsidR="00FB4242" w:rsidRPr="007E1E43">
        <w:rPr>
          <w:rFonts w:ascii="Bookman Old Style" w:hAnsi="Bookman Old Style"/>
          <w:b/>
        </w:rPr>
        <w:t>a</w:t>
      </w:r>
      <w:r w:rsidRPr="007E1E43">
        <w:rPr>
          <w:rFonts w:ascii="Bookman Old Style" w:hAnsi="Bookman Old Style"/>
        </w:rPr>
        <w:t>: scritta in caratteri alfanumerici, completata eventualmente da simboli e da marchi, realizzata e supportata con materiali di qualsiasi natura, installata presso esercizi commerciali che pubblicizza un prodotto o un servizio offerto, non riconducibile ad insegna d’esercizio.</w:t>
      </w:r>
      <w:r w:rsidR="001265D5" w:rsidRPr="007E1E43">
        <w:rPr>
          <w:rFonts w:ascii="Bookman Old Style" w:hAnsi="Bookman Old Style"/>
        </w:rPr>
        <w:t xml:space="preserve"> </w:t>
      </w:r>
      <w:r w:rsidRPr="007E1E43">
        <w:rPr>
          <w:rFonts w:ascii="Bookman Old Style" w:hAnsi="Bookman Old Style"/>
        </w:rPr>
        <w:t>Rientrano nella categoria delle insegne pubblicitarie, i cartelli illuminati e non, i cassonetti luminosi e non, le targhe, le scritte su tende, le scritte pitturate.</w:t>
      </w:r>
    </w:p>
    <w:p w14:paraId="53EDEB34"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lastRenderedPageBreak/>
        <w:t>Pubblicità su veicoli e natanti</w:t>
      </w:r>
      <w:r w:rsidRPr="007E1E43">
        <w:rPr>
          <w:rFonts w:ascii="Bookman Old Style" w:hAnsi="Bookman Old Style"/>
        </w:rPr>
        <w:t>: pubblicità visiva effettuata per conto proprio o altrui all’esterno di veicoli in genere, di vetture autofilotranviarie, battelli, barche e simili, di uso pubblico o privato.</w:t>
      </w:r>
    </w:p>
    <w:p w14:paraId="6964FFC2"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Pubblicità con veicoli d’impresa</w:t>
      </w:r>
      <w:r w:rsidRPr="007E1E43">
        <w:rPr>
          <w:rFonts w:ascii="Bookman Old Style" w:hAnsi="Bookman Old Style"/>
        </w:rPr>
        <w:t>:</w:t>
      </w:r>
      <w:r w:rsidR="001265D5" w:rsidRPr="007E1E43">
        <w:rPr>
          <w:rFonts w:ascii="Bookman Old Style" w:hAnsi="Bookman Old Style"/>
        </w:rPr>
        <w:t xml:space="preserve"> </w:t>
      </w:r>
      <w:r w:rsidRPr="007E1E43">
        <w:rPr>
          <w:rFonts w:ascii="Bookman Old Style" w:hAnsi="Bookman Old Style"/>
        </w:rPr>
        <w:t>pubblicità visiva effettuata per conto proprio su veicoli di proprietà dell’impresa o adibiti a trasporto per suo conto, compresi i veicoli circolanti con rimorchio.</w:t>
      </w:r>
    </w:p>
    <w:p w14:paraId="62B49575"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Pubblicità varia</w:t>
      </w:r>
      <w:r w:rsidRPr="007E1E43">
        <w:rPr>
          <w:rFonts w:ascii="Bookman Old Style" w:hAnsi="Bookman Old Style"/>
        </w:rPr>
        <w:t>: per pubblicità varia si intende quella effettuata con locandine, striscioni, drappi, stendardi, pannelli, ombrelloni, bandiere, sagomati, espositori, cavalletti, bacheche, vetrofanie, lanterne oltre che schermi televisivi ed altre strutture riproducenti messaggi scorrevoli o variabili, proiezioni luminose o cinematografiche o di diapositive su schermi o pareti riflettenti, segni orizzontali reclamistici, distribuzione di volantini o di altro materiale pubblicitario, fonica a mezzo di apparecchi amplificatori e simili, pubblicità con aeromobili mediante scritte o striscioni o lancio di oggetti e manifestini, pubblicità con palloni frenati e simili. Può essere esposta presso gli esercizi commerciali o in luoghi diversi.</w:t>
      </w:r>
    </w:p>
    <w:p w14:paraId="44D69D7E"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Impianti pubblicitari</w:t>
      </w:r>
      <w:r w:rsidRPr="007E1E43">
        <w:rPr>
          <w:rFonts w:ascii="Bookman Old Style" w:hAnsi="Bookman Old Style"/>
        </w:rPr>
        <w:t>:</w:t>
      </w:r>
      <w:r w:rsidR="001265D5" w:rsidRPr="007E1E43">
        <w:rPr>
          <w:rFonts w:ascii="Bookman Old Style" w:hAnsi="Bookman Old Style"/>
        </w:rPr>
        <w:t xml:space="preserve"> </w:t>
      </w:r>
      <w:r w:rsidRPr="007E1E43">
        <w:rPr>
          <w:rFonts w:ascii="Bookman Old Style" w:hAnsi="Bookman Old Style"/>
        </w:rPr>
        <w:t>per impianti pubblicitari s’intendono le scritte, simboli o altri impianti a carattere permanente o temporaneo esposti in luogo diverso da quello ove ha sede l’esercizio, di qualsiasi natura esso sia, che contengano l’indicazione del nome del fabbricante delle merci vendute o del fornitore dei servizi che vengono prestati.</w:t>
      </w:r>
    </w:p>
    <w:p w14:paraId="7864CB81"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Impianto pubblicitario di servizio</w:t>
      </w:r>
      <w:r w:rsidRPr="007E1E43">
        <w:rPr>
          <w:rFonts w:ascii="Bookman Old Style" w:hAnsi="Bookman Old Style"/>
        </w:rPr>
        <w:t>: manufatto avente quale scopo principale un servizio di pubblica utilità nell’ambito dell’arredo urbano e stradale (fermate autobus, pensiline, transenne parapedonali, cestini, panchine, orologi o simili) recante uno spazio pubblicitario che può anche essere luminoso sia per luce diretta che per luce indiretta.</w:t>
      </w:r>
    </w:p>
    <w:p w14:paraId="4DE000CF" w14:textId="77777777" w:rsidR="001265D5"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Impianto di pubblicità o propaganda</w:t>
      </w:r>
      <w:r w:rsidR="001265D5" w:rsidRPr="007E1E43">
        <w:rPr>
          <w:rFonts w:ascii="Bookman Old Style" w:hAnsi="Bookman Old Style"/>
        </w:rPr>
        <w:t xml:space="preserve">: </w:t>
      </w:r>
      <w:r w:rsidRPr="007E1E43">
        <w:rPr>
          <w:rFonts w:ascii="Bookman Old Style" w:hAnsi="Bookman Old Style"/>
        </w:rPr>
        <w:t xml:space="preserve">qualunque manufatto finalizzato alla pubblicità o alla propaganda sia di prodotti che di attività e non individuabile secondo definizioni precedenti. </w:t>
      </w:r>
    </w:p>
    <w:p w14:paraId="258BE33C" w14:textId="77777777" w:rsidR="006A5300" w:rsidRPr="007E1E43" w:rsidRDefault="006A5300" w:rsidP="00C02678">
      <w:pPr>
        <w:pStyle w:val="Paragrafoelenco"/>
        <w:numPr>
          <w:ilvl w:val="0"/>
          <w:numId w:val="43"/>
        </w:numPr>
        <w:jc w:val="both"/>
        <w:rPr>
          <w:rFonts w:ascii="Bookman Old Style" w:hAnsi="Bookman Old Style"/>
        </w:rPr>
      </w:pPr>
      <w:r w:rsidRPr="007E1E43">
        <w:rPr>
          <w:rFonts w:ascii="Bookman Old Style" w:hAnsi="Bookman Old Style"/>
          <w:b/>
        </w:rPr>
        <w:t>Preinsegna</w:t>
      </w:r>
      <w:r w:rsidRPr="007E1E43">
        <w:rPr>
          <w:rFonts w:ascii="Bookman Old Style" w:hAnsi="Bookman Old Style"/>
        </w:rPr>
        <w:t>:</w:t>
      </w:r>
      <w:r w:rsidR="001265D5" w:rsidRPr="007E1E43">
        <w:rPr>
          <w:rFonts w:ascii="Bookman Old Style" w:hAnsi="Bookman Old Style"/>
        </w:rPr>
        <w:t xml:space="preserve"> </w:t>
      </w:r>
      <w:r w:rsidRPr="007E1E43">
        <w:rPr>
          <w:rFonts w:ascii="Bookman Old Style" w:hAnsi="Bookman Old Style"/>
        </w:rPr>
        <w:t>scritta in caratteri alfanumerici, completata da freccia di orientamento, ed eventualmente da simboli e da marchi, realizzata su manufatto bifacciale e bidimensionale, utilizzabile su una sola o su entrambe le facce, supportato da un’idonea struttura di sostegno, finalizzata alla pubblicizzazione direzionale della sede dove si esercita una determinata attività ed installata in modo da facilitare il reperimento della sede stessa e comunque nel raggio di cinque chilometri. Non può essere luminosa, né per luce propria, né per luce indiretta. Le dimensioni e le caratteristiche delle preinsegne sono stabilite dall’articolo 48, comma 3 del Decreto del Presidente della Repubblica 16/12/1992, n. 495 (Regolamento di esecuzione e di attuazione del Nuovo codice della strada).</w:t>
      </w:r>
    </w:p>
    <w:p w14:paraId="02994D11" w14:textId="77777777" w:rsidR="00B83809" w:rsidRPr="007E1E43" w:rsidRDefault="006A5300" w:rsidP="00C02678">
      <w:pPr>
        <w:pStyle w:val="Paragrafoelenco"/>
        <w:numPr>
          <w:ilvl w:val="0"/>
          <w:numId w:val="42"/>
        </w:numPr>
        <w:jc w:val="both"/>
        <w:rPr>
          <w:rFonts w:ascii="Bookman Old Style" w:hAnsi="Bookman Old Style"/>
        </w:rPr>
      </w:pPr>
      <w:r w:rsidRPr="007E1E43">
        <w:rPr>
          <w:rFonts w:ascii="Bookman Old Style" w:hAnsi="Bookman Old Style"/>
        </w:rPr>
        <w:t>Tale elencazione deve considerarsi esemplificativa ma non esaustiva, stante l’evoluzione continua delle forme pubblicitarie.</w:t>
      </w:r>
    </w:p>
    <w:p w14:paraId="4E2E379A" w14:textId="77777777" w:rsidR="00C86BE1" w:rsidRPr="007E1E43" w:rsidRDefault="00C86BE1" w:rsidP="00362F3C">
      <w:pPr>
        <w:pStyle w:val="Paragrafoelenco"/>
        <w:jc w:val="both"/>
        <w:rPr>
          <w:rFonts w:ascii="Bookman Old Style" w:hAnsi="Bookman Old Style"/>
        </w:rPr>
      </w:pPr>
    </w:p>
    <w:p w14:paraId="5E17F227" w14:textId="77777777" w:rsidR="00B83809" w:rsidRPr="007E1E43" w:rsidRDefault="00B43AFE" w:rsidP="00C02678">
      <w:pPr>
        <w:pStyle w:val="Paragrafoelenco"/>
        <w:numPr>
          <w:ilvl w:val="0"/>
          <w:numId w:val="106"/>
        </w:numPr>
        <w:ind w:left="357" w:firstLine="68"/>
        <w:jc w:val="both"/>
        <w:outlineLvl w:val="0"/>
        <w:rPr>
          <w:rFonts w:ascii="Bookman Old Style" w:hAnsi="Bookman Old Style"/>
          <w:b/>
        </w:rPr>
      </w:pPr>
      <w:bookmarkStart w:id="45" w:name="_Toc127280275"/>
      <w:r w:rsidRPr="007E1E43">
        <w:rPr>
          <w:rFonts w:ascii="Bookman Old Style" w:hAnsi="Bookman Old Style"/>
          <w:b/>
        </w:rPr>
        <w:t>Istruttoria amministrativa</w:t>
      </w:r>
      <w:bookmarkEnd w:id="45"/>
    </w:p>
    <w:p w14:paraId="57B19F87"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L'ufficio comunale competente al rilascio dell</w:t>
      </w:r>
      <w:r w:rsidR="00226361" w:rsidRPr="007E1E43">
        <w:rPr>
          <w:rFonts w:ascii="Bookman Old Style" w:hAnsi="Bookman Old Style"/>
        </w:rPr>
        <w:t>’</w:t>
      </w:r>
      <w:r w:rsidRPr="007E1E43">
        <w:rPr>
          <w:rFonts w:ascii="Bookman Old Style" w:hAnsi="Bookman Old Style"/>
        </w:rPr>
        <w:t>atto di autorizzazione riceve l'istanza di esposizione pubblicitaria e avvia il relativo procedimento istruttorio</w:t>
      </w:r>
    </w:p>
    <w:p w14:paraId="5441E452"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lastRenderedPageBreak/>
        <w:t>Riscontrato l'esito favorevole dell’istruttoria si procede alla determinazione del canone dandone comunicazione al richiedente. L’autorizzazione comunale all’esposizione pubblicitaria è rilasciata facendo salvi gli eventuali diritti di terzi e non esime gli interessati dall’acquisizione del nulla osta di competenza di altri soggetti pubblici o privati.</w:t>
      </w:r>
    </w:p>
    <w:p w14:paraId="7EE0F54D"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Il diniego deve essere espresso e motivato.</w:t>
      </w:r>
    </w:p>
    <w:p w14:paraId="172F912C"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Il richiedente è tenuto ad eseguire il pagamento del canone nella misura indicata e a darne dimostrazione all'ufficio competente che potrà quindi procedere all'emanazione del provvedimento autorizzatorio. Nel caso di comunicazione, la dimostrazione dell'avvenuto pagamento autorizza l’esposizione pubblicitaria.</w:t>
      </w:r>
    </w:p>
    <w:p w14:paraId="16E104C0"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Qualora la dimostrazione dell'avvenuto pagamento non pervenga all'ufficio entro il termine indicato nella richiesta di pagamento o, ove mancante, entro il giorno antecedente quello di inizio occupazione, la domanda di esposizione pubblicitaria viene archiviata e l'eventuale esposizione accertata è considerata a tutti gli effetti abusiva.</w:t>
      </w:r>
    </w:p>
    <w:p w14:paraId="51800354"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Le autorizzazioni sono telematicamente ovvero ritirate presso gli sportelli di competenza qualora non sia operativa la procedura telematica. Esse sono efficaci dalla data riportata sulle stesse.</w:t>
      </w:r>
    </w:p>
    <w:p w14:paraId="370C9598" w14:textId="77777777" w:rsidR="00B43AFE"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L</w:t>
      </w:r>
      <w:r w:rsidR="008924DC" w:rsidRPr="007E1E43">
        <w:rPr>
          <w:rFonts w:ascii="Bookman Old Style" w:hAnsi="Bookman Old Style"/>
        </w:rPr>
        <w:t>’</w:t>
      </w:r>
      <w:r w:rsidRPr="007E1E43">
        <w:rPr>
          <w:rFonts w:ascii="Bookman Old Style" w:hAnsi="Bookman Old Style"/>
        </w:rPr>
        <w:t xml:space="preserve">autorizzazione si concretizza nel rilascio di apposito atto, il cui possesso è necessario per poter effettuare la pubblicità. La autorizzazione è valida per il periodo in essa indicato decorrente dalla data riportata sulla stessa. Su richiesta degli addetti alla </w:t>
      </w:r>
      <w:r w:rsidR="008924DC" w:rsidRPr="007E1E43">
        <w:rPr>
          <w:rFonts w:ascii="Bookman Old Style" w:hAnsi="Bookman Old Style"/>
        </w:rPr>
        <w:t xml:space="preserve">vigilanza e al controllo </w:t>
      </w:r>
      <w:r w:rsidRPr="007E1E43">
        <w:rPr>
          <w:rFonts w:ascii="Bookman Old Style" w:hAnsi="Bookman Old Style"/>
        </w:rPr>
        <w:t>l'autorizzazione deve essere esibita dal titolare o, se la pubblicità è effettuata in forma itinerante, da chi la effettua.</w:t>
      </w:r>
    </w:p>
    <w:p w14:paraId="78D3A728" w14:textId="77777777" w:rsidR="008924DC"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 xml:space="preserve">Le autorizzazioni all'installazione dei mezzi pubblicitari si distinguono in permanenti e temporanee: </w:t>
      </w:r>
    </w:p>
    <w:p w14:paraId="6AC0998C" w14:textId="77777777" w:rsidR="00B43AFE" w:rsidRPr="007E1E43" w:rsidRDefault="008924DC" w:rsidP="00C02678">
      <w:pPr>
        <w:pStyle w:val="Paragrafoelenco"/>
        <w:numPr>
          <w:ilvl w:val="0"/>
          <w:numId w:val="47"/>
        </w:numPr>
        <w:jc w:val="both"/>
        <w:rPr>
          <w:rFonts w:ascii="Bookman Old Style" w:hAnsi="Bookman Old Style"/>
        </w:rPr>
      </w:pPr>
      <w:r w:rsidRPr="007E1E43">
        <w:rPr>
          <w:rFonts w:ascii="Bookman Old Style" w:hAnsi="Bookman Old Style"/>
        </w:rPr>
        <w:t>s</w:t>
      </w:r>
      <w:r w:rsidR="00B43AFE" w:rsidRPr="007E1E43">
        <w:rPr>
          <w:rFonts w:ascii="Bookman Old Style" w:hAnsi="Bookman Old Style"/>
        </w:rPr>
        <w:t xml:space="preserve">ono permanenti le forme di pubblicità effettuate a mezzo di impianti o manufatti di carattere stabile, autorizzate con atti a valenza pluriennale. </w:t>
      </w:r>
    </w:p>
    <w:p w14:paraId="79CF7EFA" w14:textId="77777777" w:rsidR="00B43AFE" w:rsidRPr="007E1E43" w:rsidRDefault="008924DC" w:rsidP="00C02678">
      <w:pPr>
        <w:pStyle w:val="Paragrafoelenco"/>
        <w:numPr>
          <w:ilvl w:val="0"/>
          <w:numId w:val="47"/>
        </w:numPr>
        <w:jc w:val="both"/>
        <w:rPr>
          <w:rFonts w:ascii="Bookman Old Style" w:hAnsi="Bookman Old Style"/>
        </w:rPr>
      </w:pPr>
      <w:r w:rsidRPr="007E1E43">
        <w:rPr>
          <w:rFonts w:ascii="Bookman Old Style" w:hAnsi="Bookman Old Style"/>
        </w:rPr>
        <w:t>s</w:t>
      </w:r>
      <w:r w:rsidR="00B43AFE" w:rsidRPr="007E1E43">
        <w:rPr>
          <w:rFonts w:ascii="Bookman Old Style" w:hAnsi="Bookman Old Style"/>
        </w:rPr>
        <w:t>ono temporanee le forme di pubblicità autorizzate con atti aventi durata non superiore ad un anno solare.</w:t>
      </w:r>
    </w:p>
    <w:p w14:paraId="284724F9" w14:textId="77777777" w:rsidR="003C4400" w:rsidRPr="007E1E43" w:rsidRDefault="00B43AFE" w:rsidP="00C02678">
      <w:pPr>
        <w:pStyle w:val="Paragrafoelenco"/>
        <w:numPr>
          <w:ilvl w:val="0"/>
          <w:numId w:val="46"/>
        </w:numPr>
        <w:jc w:val="both"/>
        <w:rPr>
          <w:rFonts w:ascii="Bookman Old Style" w:hAnsi="Bookman Old Style"/>
        </w:rPr>
      </w:pPr>
      <w:r w:rsidRPr="007E1E43">
        <w:rPr>
          <w:rFonts w:ascii="Bookman Old Style" w:hAnsi="Bookman Old Style"/>
        </w:rPr>
        <w:t xml:space="preserve">Costituisce pregiudiziale causa ostativa al rilascio o rinnovo della autorizzazione l'esistenza di morosità del richiedente nei confronti del Comune per canoni pregressi </w:t>
      </w:r>
      <w:r w:rsidR="000A5C16" w:rsidRPr="007E1E43">
        <w:rPr>
          <w:rFonts w:ascii="Bookman Old Style" w:hAnsi="Bookman Old Style"/>
        </w:rPr>
        <w:t>relativi al</w:t>
      </w:r>
      <w:r w:rsidRPr="007E1E43">
        <w:rPr>
          <w:rFonts w:ascii="Bookman Old Style" w:hAnsi="Bookman Old Style"/>
        </w:rPr>
        <w:t>l’esposizione</w:t>
      </w:r>
      <w:r w:rsidR="008924DC" w:rsidRPr="007E1E43">
        <w:rPr>
          <w:rFonts w:ascii="Bookman Old Style" w:hAnsi="Bookman Old Style"/>
        </w:rPr>
        <w:t xml:space="preserve"> </w:t>
      </w:r>
      <w:r w:rsidRPr="007E1E43">
        <w:rPr>
          <w:rFonts w:ascii="Bookman Old Style" w:hAnsi="Bookman Old Style"/>
        </w:rPr>
        <w:t>pubblicitaria. Non si considera moroso chi aderisca ad un piano di rateazione e provveda puntualmente al versamento delle rate concordate</w:t>
      </w:r>
      <w:r w:rsidR="008924DC" w:rsidRPr="007E1E43">
        <w:rPr>
          <w:rFonts w:ascii="Bookman Old Style" w:hAnsi="Bookman Old Style"/>
        </w:rPr>
        <w:t>.</w:t>
      </w:r>
    </w:p>
    <w:p w14:paraId="4C622A84" w14:textId="77777777" w:rsidR="00226361" w:rsidRPr="007E1E43" w:rsidRDefault="00226361" w:rsidP="00362F3C">
      <w:pPr>
        <w:pStyle w:val="Paragrafoelenco"/>
        <w:jc w:val="both"/>
        <w:rPr>
          <w:rFonts w:ascii="Bookman Old Style" w:hAnsi="Bookman Old Style"/>
        </w:rPr>
      </w:pPr>
    </w:p>
    <w:p w14:paraId="6D05DD6C" w14:textId="77777777" w:rsidR="003C4400" w:rsidRPr="007E1E43" w:rsidRDefault="003C4400" w:rsidP="00C02678">
      <w:pPr>
        <w:pStyle w:val="Paragrafoelenco"/>
        <w:numPr>
          <w:ilvl w:val="0"/>
          <w:numId w:val="106"/>
        </w:numPr>
        <w:ind w:left="357" w:firstLine="68"/>
        <w:jc w:val="both"/>
        <w:outlineLvl w:val="0"/>
        <w:rPr>
          <w:rFonts w:ascii="Bookman Old Style" w:hAnsi="Bookman Old Style"/>
          <w:b/>
        </w:rPr>
      </w:pPr>
      <w:bookmarkStart w:id="46" w:name="_Toc127280276"/>
      <w:r w:rsidRPr="007E1E43">
        <w:rPr>
          <w:rFonts w:ascii="Bookman Old Style" w:hAnsi="Bookman Old Style"/>
          <w:b/>
        </w:rPr>
        <w:t>Titolarità dell’autorizzazione, obblighi connessi e subentro</w:t>
      </w:r>
      <w:bookmarkEnd w:id="46"/>
    </w:p>
    <w:p w14:paraId="150C5F6A"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 xml:space="preserve">Il provvedimento di autorizzazione all’esposizione pubblicitaria permanente o temporanea, che comporti o meno anche l’occupazione del suolo o dello spazio pubblico, non può essere oggetto di cessione a terzi. </w:t>
      </w:r>
    </w:p>
    <w:p w14:paraId="16B51DA2"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Il soggetto titolare dell</w:t>
      </w:r>
      <w:r w:rsidR="00D864F7" w:rsidRPr="007E1E43">
        <w:rPr>
          <w:rFonts w:ascii="Bookman Old Style" w:hAnsi="Bookman Old Style"/>
        </w:rPr>
        <w:t>’</w:t>
      </w:r>
      <w:r w:rsidRPr="007E1E43">
        <w:rPr>
          <w:rFonts w:ascii="Bookman Old Style" w:hAnsi="Bookman Old Style"/>
        </w:rPr>
        <w:t xml:space="preserve">autorizzazione è tenuto ad osservare tutte le disposizioni legislative e regolamentari vigenti in materia nonché quelle specificate nell’atto di autorizzazione. È responsabile della sicurezza e dello stato di manutenzione degli impianti installati. </w:t>
      </w:r>
      <w:r w:rsidR="00D864F7" w:rsidRPr="007E1E43">
        <w:rPr>
          <w:rFonts w:ascii="Bookman Old Style" w:hAnsi="Bookman Old Style"/>
        </w:rPr>
        <w:t>In particolare</w:t>
      </w:r>
      <w:r w:rsidRPr="007E1E43">
        <w:rPr>
          <w:rFonts w:ascii="Bookman Old Style" w:hAnsi="Bookman Old Style"/>
        </w:rPr>
        <w:t xml:space="preserve"> ha l’obbligo di:</w:t>
      </w:r>
    </w:p>
    <w:p w14:paraId="3D3E8533"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lastRenderedPageBreak/>
        <w:t>provvedere all</w:t>
      </w:r>
      <w:r w:rsidR="00D864F7" w:rsidRPr="007E1E43">
        <w:rPr>
          <w:rFonts w:ascii="Bookman Old Style" w:hAnsi="Bookman Old Style"/>
        </w:rPr>
        <w:t>’</w:t>
      </w:r>
      <w:r w:rsidRPr="007E1E43">
        <w:rPr>
          <w:rFonts w:ascii="Bookman Old Style" w:hAnsi="Bookman Old Style"/>
        </w:rPr>
        <w:t xml:space="preserve">installazione dei mezzi pubblicitari entro 120 giorni dalla data del rilascio della relativa autorizzazione, in conformità di quanto previsto dal presente regolamento; </w:t>
      </w:r>
    </w:p>
    <w:p w14:paraId="2288DBF5"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verificare periodicamente il buono stato di conservazione dei cartelli e degli altri mezzi pubblicitari e delle loro strutture di sostegno;</w:t>
      </w:r>
    </w:p>
    <w:p w14:paraId="776B0517"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mantenere in condizioni di sicurezza, ordine e pulizia l’eventuale suolo pubblico dove viene installato il mezzo pubblicitario e restituirlo integro e pulito alla scadenza della concessione;</w:t>
      </w:r>
    </w:p>
    <w:p w14:paraId="5FAF414F"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 xml:space="preserve">effettuare tutti gli interventi necessari al mantenimento delle condizioni di sicurezza; </w:t>
      </w:r>
    </w:p>
    <w:p w14:paraId="61695A93"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 xml:space="preserve">adempiere nei tempi prescritti a tutte le disposizioni impartite dal Comune, sia al momento del rilascio dell'autorizzazione, sia successivamente per intervenute e motivate esigenze; </w:t>
      </w:r>
    </w:p>
    <w:p w14:paraId="21C4A24E"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provvedere alla rimozione a propria cura e spese in caso di scadenza, decadenza o revoca dell'autorizzazione o del venire meno delle condizioni di sicurezza previste all'atto dell'installazione o di motivata richiesta del Comune;</w:t>
      </w:r>
    </w:p>
    <w:p w14:paraId="0F934934"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 xml:space="preserve">custodire il permesso comprovante la legittimità dell’esposizione ed esibirlo a richiesta del personale addetto. In caso di smarrimento, distruzione o sottrazione il soggetto autorizzato deve darne immediata comunicazione all’Amministrazione che provvederà a rilasciare un duplicato a spese dell’interessato; </w:t>
      </w:r>
    </w:p>
    <w:p w14:paraId="206C1294" w14:textId="77777777" w:rsidR="00D864F7"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 xml:space="preserve">sollevare il Comune da qualsiasi responsabilità per danni che dovessero derivare a terzi per effetto dell’esposizione pubblicitaria; </w:t>
      </w:r>
    </w:p>
    <w:p w14:paraId="6D118491" w14:textId="77777777" w:rsidR="003C4400" w:rsidRPr="007E1E43" w:rsidRDefault="003C4400" w:rsidP="00C02678">
      <w:pPr>
        <w:pStyle w:val="Paragrafoelenco"/>
        <w:numPr>
          <w:ilvl w:val="0"/>
          <w:numId w:val="49"/>
        </w:numPr>
        <w:jc w:val="both"/>
        <w:rPr>
          <w:rFonts w:ascii="Bookman Old Style" w:hAnsi="Bookman Old Style"/>
        </w:rPr>
      </w:pPr>
      <w:r w:rsidRPr="007E1E43">
        <w:rPr>
          <w:rFonts w:ascii="Bookman Old Style" w:hAnsi="Bookman Old Style"/>
        </w:rPr>
        <w:t>versare il canone alle scadenze previste.</w:t>
      </w:r>
    </w:p>
    <w:p w14:paraId="54178F7B"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In ogni cartello o mezzo pubblicitario autorizzato di cui all’art. 23 del Decreto Legislativo n. 285 del 30/4 /92 deve essere applicata e/o incisa la targhetta prescritta dall'art. 55 del DPR n. 495/1992.</w:t>
      </w:r>
    </w:p>
    <w:p w14:paraId="26E85599"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Nell’ipotesi in cui il titolare della concessione trasferisca a terzi (cessione di proprietà o di usufrutto) l’attività in relazione alla quale è stata concessa l’esposizione pubblicitaria, il subentrante è obbligato ad attivare non oltre trenta giorni dal trasferimento il procedimento per la voltura della autorizzazione a proprio nome inviando all’amministrazione apposita comunicazione con l’indicazione degli elementi di cui all’art</w:t>
      </w:r>
      <w:r w:rsidR="00D864F7" w:rsidRPr="007E1E43">
        <w:rPr>
          <w:rFonts w:ascii="Bookman Old Style" w:hAnsi="Bookman Old Style"/>
        </w:rPr>
        <w:t>.</w:t>
      </w:r>
      <w:r w:rsidRPr="007E1E43">
        <w:rPr>
          <w:rFonts w:ascii="Bookman Old Style" w:hAnsi="Bookman Old Style"/>
        </w:rPr>
        <w:t xml:space="preserve"> </w:t>
      </w:r>
      <w:r w:rsidR="00D864F7" w:rsidRPr="007E1E43">
        <w:rPr>
          <w:rFonts w:ascii="Bookman Old Style" w:hAnsi="Bookman Old Style"/>
        </w:rPr>
        <w:t>21</w:t>
      </w:r>
      <w:r w:rsidRPr="007E1E43">
        <w:rPr>
          <w:rFonts w:ascii="Bookman Old Style" w:hAnsi="Bookman Old Style"/>
        </w:rPr>
        <w:t xml:space="preserve"> comma </w:t>
      </w:r>
      <w:r w:rsidR="00D864F7" w:rsidRPr="007E1E43">
        <w:rPr>
          <w:rFonts w:ascii="Bookman Old Style" w:hAnsi="Bookman Old Style"/>
        </w:rPr>
        <w:t>3</w:t>
      </w:r>
      <w:r w:rsidRPr="007E1E43">
        <w:rPr>
          <w:rFonts w:ascii="Bookman Old Style" w:hAnsi="Bookman Old Style"/>
        </w:rPr>
        <w:t xml:space="preserve"> e gli estremi della autorizzazione in questione. </w:t>
      </w:r>
    </w:p>
    <w:p w14:paraId="3A28A859"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 xml:space="preserve">Il rilascio del provvedimento di voltura della autorizzazione è subordinato alla regolarità del pagamento dei canoni pregressi relativi all’esposizione pubblicitaria oggetto di cessione. Tale condizione dovrà essere attestata dal subentrante mediante esibizione delle relative ricevute di versamento. </w:t>
      </w:r>
    </w:p>
    <w:p w14:paraId="44CF2909"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La voltura della autorizzazione non dà luogo a rimborso.</w:t>
      </w:r>
    </w:p>
    <w:p w14:paraId="5A661BC7" w14:textId="77777777" w:rsidR="003C4400"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 xml:space="preserve">Ove il subentrante non provveda al corretto invio della comunicazione nel termine di cui al comma </w:t>
      </w:r>
      <w:r w:rsidR="002930DB" w:rsidRPr="007E1E43">
        <w:rPr>
          <w:rFonts w:ascii="Bookman Old Style" w:hAnsi="Bookman Old Style"/>
        </w:rPr>
        <w:t>4</w:t>
      </w:r>
      <w:r w:rsidRPr="007E1E43">
        <w:rPr>
          <w:rFonts w:ascii="Bookman Old Style" w:hAnsi="Bookman Old Style"/>
        </w:rPr>
        <w:t xml:space="preserve"> l’esposizione pubblicitaria è considerata abusiva. </w:t>
      </w:r>
    </w:p>
    <w:p w14:paraId="1A449582" w14:textId="77777777" w:rsidR="00B43AFE" w:rsidRPr="007E1E43" w:rsidRDefault="003C4400" w:rsidP="00C02678">
      <w:pPr>
        <w:pStyle w:val="Paragrafoelenco"/>
        <w:numPr>
          <w:ilvl w:val="0"/>
          <w:numId w:val="48"/>
        </w:numPr>
        <w:jc w:val="both"/>
        <w:rPr>
          <w:rFonts w:ascii="Bookman Old Style" w:hAnsi="Bookman Old Style"/>
        </w:rPr>
      </w:pPr>
      <w:r w:rsidRPr="007E1E43">
        <w:rPr>
          <w:rFonts w:ascii="Bookman Old Style" w:hAnsi="Bookman Old Style"/>
        </w:rPr>
        <w:t>Nei casi di semplice variazione della denominazione o della ragione sociale, purché restino invariati Partita IVA e Codice Fiscale, deve essere presentata una dichiarazione redatta ai sensi del D.P.R. 445/2000. Qualora un soggetto sia titolare di più autorizzazioni relative a diversi punti vendita, può essere presentata un'unica comunicazione a cui deve essere allegato l'elenco degli esercizi coinvolti.</w:t>
      </w:r>
    </w:p>
    <w:p w14:paraId="54286B80" w14:textId="77777777" w:rsidR="00226361" w:rsidRPr="007E1E43" w:rsidRDefault="00226361" w:rsidP="00362F3C">
      <w:pPr>
        <w:pStyle w:val="Paragrafoelenco"/>
        <w:jc w:val="both"/>
        <w:rPr>
          <w:rFonts w:ascii="Bookman Old Style" w:hAnsi="Bookman Old Style"/>
        </w:rPr>
      </w:pPr>
    </w:p>
    <w:p w14:paraId="2DB0EE16" w14:textId="77777777" w:rsidR="00226361" w:rsidRPr="007E1E43" w:rsidRDefault="00226361" w:rsidP="00C02678">
      <w:pPr>
        <w:pStyle w:val="Paragrafoelenco"/>
        <w:numPr>
          <w:ilvl w:val="0"/>
          <w:numId w:val="106"/>
        </w:numPr>
        <w:ind w:left="357" w:firstLine="68"/>
        <w:jc w:val="both"/>
        <w:outlineLvl w:val="0"/>
        <w:rPr>
          <w:rFonts w:ascii="Bookman Old Style" w:hAnsi="Bookman Old Style"/>
          <w:b/>
        </w:rPr>
      </w:pPr>
      <w:bookmarkStart w:id="47" w:name="_Toc127280277"/>
      <w:r w:rsidRPr="007E1E43">
        <w:rPr>
          <w:rFonts w:ascii="Bookman Old Style" w:hAnsi="Bookman Old Style"/>
          <w:b/>
        </w:rPr>
        <w:t>Rinnovo e disdetta</w:t>
      </w:r>
      <w:bookmarkEnd w:id="47"/>
    </w:p>
    <w:p w14:paraId="77AA7AA3"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Le autorizzazioni hanno validità triennale dalla data di rilascio e sono rinnovabili previa presentazione di nuova domanda. Per le insegne d'esercizio il rinnovo dell'autorizzazione sarà automatico e tacito alla scadenza purché non intervengano variazioni della titolarità. Per tutti gli altri casi il rinnovo dell'autorizzazione verrà rilasciato unicamente per gli impianti conformi alle prescrizioni presente Regolamento.</w:t>
      </w:r>
    </w:p>
    <w:p w14:paraId="622FA557"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Non è concesso il rinnovo dell'autorizzazione se il richiedente non è in regola con il pagamento del relativo canone ovvero se la pubblicità in atto è difforme da quella precedentemente autorizzata.</w:t>
      </w:r>
    </w:p>
    <w:p w14:paraId="58E6EA9F"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La disdetta anticipata deve essere comunicata per atto scritto, entro trenta giorni antecedenti alla scadenza dell’atto di autorizzazione, seguendo le stesse modalità previste per la presentazione delle istanze.</w:t>
      </w:r>
    </w:p>
    <w:p w14:paraId="2DC3C4CF"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 xml:space="preserve">La rimozione effettuata su iniziativa del titolare dei mezzi pubblicitari nel corso dell’anno non dà diritto ad alcun rimborso del canone versato o dovuto per detto anno. </w:t>
      </w:r>
    </w:p>
    <w:p w14:paraId="4A61F405"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La cessazione della pubblicità, comporta la rimozione integrale dell’impianto entro il termine comunicato, nonché il ripristino delle condizioni preesistenti a cura e spese del soggetto titolare. Per le insegne d’esercizio,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w:t>
      </w:r>
    </w:p>
    <w:p w14:paraId="2ADB2DD9" w14:textId="77777777" w:rsidR="00226361" w:rsidRPr="007E1E43" w:rsidRDefault="00226361" w:rsidP="00C02678">
      <w:pPr>
        <w:pStyle w:val="Paragrafoelenco"/>
        <w:numPr>
          <w:ilvl w:val="0"/>
          <w:numId w:val="50"/>
        </w:numPr>
        <w:jc w:val="both"/>
        <w:rPr>
          <w:rFonts w:ascii="Bookman Old Style" w:hAnsi="Bookman Old Style"/>
        </w:rPr>
      </w:pPr>
      <w:r w:rsidRPr="007E1E43">
        <w:rPr>
          <w:rFonts w:ascii="Bookman Old Style" w:hAnsi="Bookman Old Style"/>
        </w:rPr>
        <w:t>La rimozione dovrà riguardare anche gli eventuali sostegni o supporti e comprendere il ripristino alla forma preesistente della sede del manufatto.</w:t>
      </w:r>
    </w:p>
    <w:p w14:paraId="357AA2FE" w14:textId="77777777" w:rsidR="00226361" w:rsidRPr="007E1E43" w:rsidRDefault="00226361" w:rsidP="00362F3C">
      <w:pPr>
        <w:pStyle w:val="Paragrafoelenco"/>
        <w:jc w:val="both"/>
        <w:rPr>
          <w:rFonts w:ascii="Bookman Old Style" w:hAnsi="Bookman Old Style"/>
        </w:rPr>
      </w:pPr>
    </w:p>
    <w:p w14:paraId="3CCBB6DA" w14:textId="77777777" w:rsidR="00226361" w:rsidRPr="007E1E43" w:rsidRDefault="00AC75F5" w:rsidP="00C02678">
      <w:pPr>
        <w:pStyle w:val="Paragrafoelenco"/>
        <w:numPr>
          <w:ilvl w:val="0"/>
          <w:numId w:val="106"/>
        </w:numPr>
        <w:ind w:left="357" w:firstLine="68"/>
        <w:jc w:val="both"/>
        <w:outlineLvl w:val="0"/>
        <w:rPr>
          <w:rFonts w:ascii="Bookman Old Style" w:hAnsi="Bookman Old Style"/>
          <w:b/>
        </w:rPr>
      </w:pPr>
      <w:bookmarkStart w:id="48" w:name="_Toc127280278"/>
      <w:r w:rsidRPr="007E1E43">
        <w:rPr>
          <w:rFonts w:ascii="Bookman Old Style" w:hAnsi="Bookman Old Style"/>
          <w:b/>
        </w:rPr>
        <w:t>Modifica</w:t>
      </w:r>
      <w:r w:rsidR="00226361" w:rsidRPr="007E1E43">
        <w:rPr>
          <w:rFonts w:ascii="Bookman Old Style" w:hAnsi="Bookman Old Style"/>
          <w:b/>
        </w:rPr>
        <w:t xml:space="preserve">, </w:t>
      </w:r>
      <w:r w:rsidRPr="007E1E43">
        <w:rPr>
          <w:rFonts w:ascii="Bookman Old Style" w:hAnsi="Bookman Old Style"/>
          <w:b/>
        </w:rPr>
        <w:t xml:space="preserve">sospensione, revoca, </w:t>
      </w:r>
      <w:r w:rsidR="00226361" w:rsidRPr="007E1E43">
        <w:rPr>
          <w:rFonts w:ascii="Bookman Old Style" w:hAnsi="Bookman Old Style"/>
          <w:b/>
        </w:rPr>
        <w:t>decadenza ed estinzione dell’autorizzazione</w:t>
      </w:r>
      <w:bookmarkEnd w:id="48"/>
    </w:p>
    <w:p w14:paraId="6E329518"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Per sopravvenute ragioni di pubblico interesse e in qualsiasi momento, l’autorizzazione può essere modificata, sospesa o revocata, con provvedimento motivato, nel rispetto delle norme generali sull'azione amministrativa stabilite dalla legge. L’atto di modifica deve indicare anche l'ammontare del nuovo canone, in relazione alla variazione del mezzo.</w:t>
      </w:r>
    </w:p>
    <w:p w14:paraId="258EB9FF"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 xml:space="preserve">La modifica d’ufficio e la sospensione sono comunicate tramite raccomandata postale con avviso di ricevimento ovvero con modalità telematica idonea a garantire la conoscenza del nuovo evento. </w:t>
      </w:r>
    </w:p>
    <w:p w14:paraId="6F824446"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L’avvio del procedimento di revoca è comunicato al concessionario, ai sensi degli articoli 7 e 8 della legge 7 agosto 1990, n. 241. Il provvedimento di revoca è notificato secondo le procedure di legge, con l'indicazione dell'autorità cui è possibile ricorrere e del termine per la presentazione del ricorso.</w:t>
      </w:r>
    </w:p>
    <w:p w14:paraId="73822D0F" w14:textId="77777777" w:rsidR="00226361" w:rsidRPr="007E1E43" w:rsidRDefault="00AC75F5" w:rsidP="00C02678">
      <w:pPr>
        <w:pStyle w:val="Paragrafoelenco"/>
        <w:numPr>
          <w:ilvl w:val="0"/>
          <w:numId w:val="51"/>
        </w:numPr>
        <w:jc w:val="both"/>
        <w:rPr>
          <w:rFonts w:ascii="Bookman Old Style" w:hAnsi="Bookman Old Style"/>
        </w:rPr>
      </w:pPr>
      <w:r w:rsidRPr="007E1E43">
        <w:rPr>
          <w:rFonts w:ascii="Bookman Old Style" w:hAnsi="Bookman Old Style"/>
        </w:rPr>
        <w:t>Il soggetto destinatario del provvedimento di revoca</w:t>
      </w:r>
      <w:r w:rsidR="00226361" w:rsidRPr="007E1E43">
        <w:rPr>
          <w:rFonts w:ascii="Bookman Old Style" w:hAnsi="Bookman Old Style"/>
        </w:rPr>
        <w:t xml:space="preserve"> </w:t>
      </w:r>
      <w:r w:rsidRPr="007E1E43">
        <w:rPr>
          <w:rFonts w:ascii="Bookman Old Style" w:hAnsi="Bookman Old Style"/>
        </w:rPr>
        <w:t>è tenuto</w:t>
      </w:r>
      <w:r w:rsidR="00226361" w:rsidRPr="007E1E43">
        <w:rPr>
          <w:rFonts w:ascii="Bookman Old Style" w:hAnsi="Bookman Old Style"/>
        </w:rPr>
        <w:t xml:space="preserve"> a rimuovere la pubblicità entro </w:t>
      </w:r>
      <w:r w:rsidR="00996CEF" w:rsidRPr="007E1E43">
        <w:rPr>
          <w:rFonts w:ascii="Bookman Old Style" w:hAnsi="Bookman Old Style"/>
        </w:rPr>
        <w:t>il termine prescritto, secondo le modalità specificate al successivo articolo</w:t>
      </w:r>
      <w:r w:rsidR="008255A4" w:rsidRPr="007E1E43">
        <w:rPr>
          <w:rFonts w:ascii="Bookman Old Style" w:hAnsi="Bookman Old Style"/>
        </w:rPr>
        <w:t xml:space="preserve"> 27</w:t>
      </w:r>
      <w:r w:rsidR="00226361" w:rsidRPr="007E1E43">
        <w:rPr>
          <w:rFonts w:ascii="Bookman Old Style" w:hAnsi="Bookman Old Style"/>
        </w:rPr>
        <w:t>.</w:t>
      </w:r>
    </w:p>
    <w:p w14:paraId="64078D8F" w14:textId="77777777" w:rsidR="00B43AFE"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Ove l'interessato non ottemperi all'o</w:t>
      </w:r>
      <w:r w:rsidR="008255A4" w:rsidRPr="007E1E43">
        <w:rPr>
          <w:rFonts w:ascii="Bookman Old Style" w:hAnsi="Bookman Old Style"/>
        </w:rPr>
        <w:t>bbligo</w:t>
      </w:r>
      <w:r w:rsidRPr="007E1E43">
        <w:rPr>
          <w:rFonts w:ascii="Bookman Old Style" w:hAnsi="Bookman Old Style"/>
        </w:rPr>
        <w:t xml:space="preserve"> di rimozione della pubblicità nei termini stabiliti, l'impianto pubblicitario verrà considerato abusivo ad ogni effetto e saranno </w:t>
      </w:r>
      <w:r w:rsidRPr="007E1E43">
        <w:rPr>
          <w:rFonts w:ascii="Bookman Old Style" w:hAnsi="Bookman Old Style"/>
        </w:rPr>
        <w:lastRenderedPageBreak/>
        <w:t>adottati i provvedimenti conseguenti, compreso l’addebito delle spese sostenute dal Comune per il ripristino dello stato preesistente.</w:t>
      </w:r>
    </w:p>
    <w:p w14:paraId="10CEA38F" w14:textId="77777777" w:rsidR="008255A4" w:rsidRPr="007E1E43" w:rsidRDefault="008255A4" w:rsidP="00C02678">
      <w:pPr>
        <w:pStyle w:val="Paragrafoelenco"/>
        <w:numPr>
          <w:ilvl w:val="0"/>
          <w:numId w:val="51"/>
        </w:numPr>
        <w:jc w:val="both"/>
        <w:rPr>
          <w:rFonts w:ascii="Bookman Old Style" w:hAnsi="Bookman Old Style"/>
        </w:rPr>
      </w:pPr>
      <w:r w:rsidRPr="007E1E43">
        <w:rPr>
          <w:rFonts w:ascii="Bookman Old Style" w:hAnsi="Bookman Old Style"/>
        </w:rPr>
        <w:t>In caso di revoca per sopravvenuti motivi di interesse pubblico il soggetto interessato ha diritto alla restituzione del canone eventualmente pagato</w:t>
      </w:r>
      <w:r w:rsidR="00BE75B3" w:rsidRPr="007E1E43">
        <w:rPr>
          <w:rFonts w:ascii="Bookman Old Style" w:hAnsi="Bookman Old Style"/>
        </w:rPr>
        <w:t xml:space="preserve"> per la quota corrispondente al periodo di mancato utilizzo calcolato </w:t>
      </w:r>
      <w:r w:rsidRPr="007E1E43">
        <w:rPr>
          <w:rFonts w:ascii="Bookman Old Style" w:hAnsi="Bookman Old Style"/>
        </w:rPr>
        <w:t>a decorrere dal giorno successivo al</w:t>
      </w:r>
      <w:r w:rsidR="00BE75B3" w:rsidRPr="007E1E43">
        <w:rPr>
          <w:rFonts w:ascii="Bookman Old Style" w:hAnsi="Bookman Old Style"/>
        </w:rPr>
        <w:t>l’</w:t>
      </w:r>
      <w:r w:rsidRPr="007E1E43">
        <w:rPr>
          <w:rFonts w:ascii="Bookman Old Style" w:hAnsi="Bookman Old Style"/>
        </w:rPr>
        <w:t>effettiva rimozione del mezzo pubblicitario</w:t>
      </w:r>
      <w:r w:rsidR="00BE75B3" w:rsidRPr="007E1E43">
        <w:rPr>
          <w:rFonts w:ascii="Bookman Old Style" w:hAnsi="Bookman Old Style"/>
        </w:rPr>
        <w:t>.</w:t>
      </w:r>
    </w:p>
    <w:p w14:paraId="62655B0C"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Sono cause di decadenza dall’autorizzazione:</w:t>
      </w:r>
    </w:p>
    <w:p w14:paraId="6562BABE" w14:textId="77777777" w:rsidR="00996CEF" w:rsidRPr="007E1E43" w:rsidRDefault="00226361" w:rsidP="00C02678">
      <w:pPr>
        <w:pStyle w:val="Paragrafoelenco"/>
        <w:numPr>
          <w:ilvl w:val="0"/>
          <w:numId w:val="52"/>
        </w:numPr>
        <w:jc w:val="both"/>
        <w:rPr>
          <w:rFonts w:ascii="Bookman Old Style" w:hAnsi="Bookman Old Style"/>
        </w:rPr>
      </w:pPr>
      <w:r w:rsidRPr="007E1E43">
        <w:rPr>
          <w:rFonts w:ascii="Bookman Old Style" w:hAnsi="Bookman Old Style"/>
        </w:rPr>
        <w:t>il mancato rispetto delle prescrizioni previste nell’atto di autorizzazione, nel presente Regolamento, nelle norme regolamentari e legislative vigenti in materia;</w:t>
      </w:r>
    </w:p>
    <w:p w14:paraId="17A2EDA2" w14:textId="77777777" w:rsidR="00996CEF" w:rsidRPr="007E1E43" w:rsidRDefault="00226361" w:rsidP="00C02678">
      <w:pPr>
        <w:pStyle w:val="Paragrafoelenco"/>
        <w:numPr>
          <w:ilvl w:val="0"/>
          <w:numId w:val="52"/>
        </w:numPr>
        <w:jc w:val="both"/>
        <w:rPr>
          <w:rFonts w:ascii="Bookman Old Style" w:hAnsi="Bookman Old Style"/>
        </w:rPr>
      </w:pPr>
      <w:r w:rsidRPr="007E1E43">
        <w:rPr>
          <w:rFonts w:ascii="Bookman Old Style" w:hAnsi="Bookman Old Style"/>
        </w:rPr>
        <w:t>l’uso improprio del mezzo pubblicitario;</w:t>
      </w:r>
    </w:p>
    <w:p w14:paraId="608314D3" w14:textId="77777777" w:rsidR="00226361" w:rsidRPr="007E1E43" w:rsidRDefault="00226361" w:rsidP="00C02678">
      <w:pPr>
        <w:pStyle w:val="Paragrafoelenco"/>
        <w:numPr>
          <w:ilvl w:val="0"/>
          <w:numId w:val="52"/>
        </w:numPr>
        <w:jc w:val="both"/>
        <w:rPr>
          <w:rFonts w:ascii="Bookman Old Style" w:hAnsi="Bookman Old Style"/>
        </w:rPr>
      </w:pPr>
      <w:r w:rsidRPr="007E1E43">
        <w:rPr>
          <w:rFonts w:ascii="Bookman Old Style" w:hAnsi="Bookman Old Style"/>
        </w:rPr>
        <w:t>il mancato pagamento del canone dovuto, previa comunicazione dell’ufficio competente;</w:t>
      </w:r>
    </w:p>
    <w:p w14:paraId="1FC2CC9A" w14:textId="77777777" w:rsidR="00226361" w:rsidRPr="007E1E43" w:rsidRDefault="00226361" w:rsidP="00C02678">
      <w:pPr>
        <w:pStyle w:val="Paragrafoelenco"/>
        <w:numPr>
          <w:ilvl w:val="0"/>
          <w:numId w:val="51"/>
        </w:numPr>
        <w:jc w:val="both"/>
        <w:rPr>
          <w:rFonts w:ascii="Bookman Old Style" w:hAnsi="Bookman Old Style"/>
        </w:rPr>
      </w:pPr>
      <w:r w:rsidRPr="007E1E43">
        <w:rPr>
          <w:rFonts w:ascii="Bookman Old Style" w:hAnsi="Bookman Old Style"/>
        </w:rPr>
        <w:t xml:space="preserve"> Sono cause di estinzione della concessione:</w:t>
      </w:r>
    </w:p>
    <w:p w14:paraId="0F3003A5" w14:textId="77777777" w:rsidR="00996CEF" w:rsidRPr="007E1E43" w:rsidRDefault="00226361" w:rsidP="00C02678">
      <w:pPr>
        <w:pStyle w:val="Paragrafoelenco"/>
        <w:numPr>
          <w:ilvl w:val="0"/>
          <w:numId w:val="53"/>
        </w:numPr>
        <w:jc w:val="both"/>
        <w:rPr>
          <w:rFonts w:ascii="Bookman Old Style" w:hAnsi="Bookman Old Style"/>
        </w:rPr>
      </w:pPr>
      <w:r w:rsidRPr="007E1E43">
        <w:rPr>
          <w:rFonts w:ascii="Bookman Old Style" w:hAnsi="Bookman Old Style"/>
        </w:rPr>
        <w:t>la morte, o sopravvenuta incapacità, della persona fisica oppure l’estinzione della persona giuridica, salvo i casi in cui è ammesso il subentro;</w:t>
      </w:r>
    </w:p>
    <w:p w14:paraId="4008804C" w14:textId="77777777" w:rsidR="00BE75B3" w:rsidRPr="007E1E43" w:rsidRDefault="00226361" w:rsidP="00C02678">
      <w:pPr>
        <w:pStyle w:val="Paragrafoelenco"/>
        <w:numPr>
          <w:ilvl w:val="0"/>
          <w:numId w:val="53"/>
        </w:numPr>
        <w:jc w:val="both"/>
        <w:rPr>
          <w:rFonts w:ascii="Bookman Old Style" w:hAnsi="Bookman Old Style"/>
        </w:rPr>
      </w:pPr>
      <w:r w:rsidRPr="007E1E43">
        <w:rPr>
          <w:rFonts w:ascii="Bookman Old Style" w:hAnsi="Bookman Old Style"/>
        </w:rPr>
        <w:t>la sentenza dichiarativa di fallimento e la liquidazione coatta amministrativa, salvo autorizzazione all'esercizio provvisorio dell’attività e la richiesta del curatore o liquidatore, entro novanta giorni dal provvedimento, di mantenere la forma pubblicitaria.</w:t>
      </w:r>
    </w:p>
    <w:p w14:paraId="212EB5A8" w14:textId="77777777" w:rsidR="00BE75B3" w:rsidRPr="007E1E43" w:rsidRDefault="00BE75B3" w:rsidP="00362F3C">
      <w:pPr>
        <w:pStyle w:val="Paragrafoelenco"/>
        <w:ind w:left="1440"/>
        <w:jc w:val="both"/>
        <w:rPr>
          <w:rFonts w:ascii="Bookman Old Style" w:hAnsi="Bookman Old Style"/>
        </w:rPr>
      </w:pPr>
    </w:p>
    <w:p w14:paraId="17FBC3E7" w14:textId="77777777" w:rsidR="00BE75B3" w:rsidRPr="007E1E43" w:rsidRDefault="00BE75B3" w:rsidP="00C02678">
      <w:pPr>
        <w:pStyle w:val="Paragrafoelenco"/>
        <w:numPr>
          <w:ilvl w:val="0"/>
          <w:numId w:val="106"/>
        </w:numPr>
        <w:ind w:left="357" w:firstLine="68"/>
        <w:jc w:val="both"/>
        <w:outlineLvl w:val="0"/>
        <w:rPr>
          <w:rFonts w:ascii="Bookman Old Style" w:hAnsi="Bookman Old Style"/>
          <w:b/>
        </w:rPr>
      </w:pPr>
      <w:bookmarkStart w:id="49" w:name="_Toc127280279"/>
      <w:r w:rsidRPr="007E1E43">
        <w:rPr>
          <w:rFonts w:ascii="Bookman Old Style" w:hAnsi="Bookman Old Style"/>
          <w:b/>
        </w:rPr>
        <w:t>Rimozione della pubblicità</w:t>
      </w:r>
      <w:bookmarkEnd w:id="49"/>
    </w:p>
    <w:p w14:paraId="30972E8A" w14:textId="77777777" w:rsidR="00BE75B3" w:rsidRPr="007E1E43" w:rsidRDefault="00BE75B3" w:rsidP="00C02678">
      <w:pPr>
        <w:pStyle w:val="Paragrafoelenco"/>
        <w:numPr>
          <w:ilvl w:val="0"/>
          <w:numId w:val="54"/>
        </w:numPr>
        <w:jc w:val="both"/>
        <w:rPr>
          <w:rFonts w:ascii="Bookman Old Style" w:hAnsi="Bookman Old Style"/>
        </w:rPr>
      </w:pPr>
      <w:r w:rsidRPr="007E1E43">
        <w:rPr>
          <w:rFonts w:ascii="Bookman Old Style" w:hAnsi="Bookman Old Style"/>
        </w:rPr>
        <w:t xml:space="preserve">La cessazione della pubblicità, la decadenza o la revoca dell'autorizzazione comportano la rimozione integrale dell'impianto entro il termine stabilito nonché il ripristino delle condizioni preesistenti a cura e spese del soggetto titolare. Per le insegne di 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 </w:t>
      </w:r>
    </w:p>
    <w:p w14:paraId="32E131C2" w14:textId="411F04C4" w:rsidR="00BE75B3" w:rsidRPr="007E1E43" w:rsidRDefault="00BE75B3" w:rsidP="00C02678">
      <w:pPr>
        <w:pStyle w:val="Paragrafoelenco"/>
        <w:numPr>
          <w:ilvl w:val="0"/>
          <w:numId w:val="54"/>
        </w:numPr>
        <w:jc w:val="both"/>
        <w:rPr>
          <w:rFonts w:ascii="Bookman Old Style" w:hAnsi="Bookman Old Style"/>
        </w:rPr>
      </w:pPr>
      <w:r w:rsidRPr="007E1E43">
        <w:rPr>
          <w:rFonts w:ascii="Bookman Old Style" w:hAnsi="Bookman Old Style"/>
        </w:rPr>
        <w:t>La rimozione effettuata su iniziativa del titolare dei mezzi pubblicitari nel corso dell'anno, non dà diritto ad alcun rimborso del canone versato o dovuto per detto anno. Se la rimozione è conseguente alla revoca della concessione o dell'autorizzazione per esigenze ed utilità pubblica, si applica quanto previsto dall’art</w:t>
      </w:r>
      <w:r w:rsidR="00FB1BDA" w:rsidRPr="007E1E43">
        <w:rPr>
          <w:rFonts w:ascii="Bookman Old Style" w:hAnsi="Bookman Old Style"/>
        </w:rPr>
        <w:t>.</w:t>
      </w:r>
      <w:r w:rsidRPr="007E1E43">
        <w:rPr>
          <w:rFonts w:ascii="Bookman Old Style" w:hAnsi="Bookman Old Style"/>
        </w:rPr>
        <w:t xml:space="preserve"> 26 comma 6 del presente Regolamento.</w:t>
      </w:r>
    </w:p>
    <w:p w14:paraId="043EC037" w14:textId="77777777" w:rsidR="00BE75B3" w:rsidRPr="007E1E43" w:rsidRDefault="00BE75B3" w:rsidP="00C02678">
      <w:pPr>
        <w:pStyle w:val="Paragrafoelenco"/>
        <w:numPr>
          <w:ilvl w:val="0"/>
          <w:numId w:val="54"/>
        </w:numPr>
        <w:jc w:val="both"/>
        <w:rPr>
          <w:rFonts w:ascii="Bookman Old Style" w:hAnsi="Bookman Old Style"/>
        </w:rPr>
      </w:pPr>
      <w:r w:rsidRPr="007E1E43">
        <w:rPr>
          <w:rFonts w:ascii="Bookman Old Style" w:hAnsi="Bookman Old Style"/>
        </w:rPr>
        <w:t>La rimozione dovrà riguardare anche gli eventuali sostegni o supporti e comprendere il ripristino alla forma preesistente della sede del manufatto.</w:t>
      </w:r>
    </w:p>
    <w:p w14:paraId="76609E32" w14:textId="77777777" w:rsidR="00BE75B3" w:rsidRPr="007E1E43" w:rsidRDefault="00BE75B3" w:rsidP="00362F3C">
      <w:pPr>
        <w:pStyle w:val="Paragrafoelenco"/>
        <w:jc w:val="both"/>
        <w:rPr>
          <w:rFonts w:ascii="Bookman Old Style" w:hAnsi="Bookman Old Style"/>
        </w:rPr>
      </w:pPr>
    </w:p>
    <w:p w14:paraId="73A1E869" w14:textId="77777777" w:rsidR="00BE75B3" w:rsidRPr="007E1E43" w:rsidRDefault="00BE75B3" w:rsidP="00C02678">
      <w:pPr>
        <w:pStyle w:val="Paragrafoelenco"/>
        <w:numPr>
          <w:ilvl w:val="0"/>
          <w:numId w:val="106"/>
        </w:numPr>
        <w:ind w:left="357" w:firstLine="68"/>
        <w:jc w:val="both"/>
        <w:outlineLvl w:val="0"/>
        <w:rPr>
          <w:rFonts w:ascii="Bookman Old Style" w:hAnsi="Bookman Old Style"/>
          <w:b/>
        </w:rPr>
      </w:pPr>
      <w:bookmarkStart w:id="50" w:name="_Toc127280280"/>
      <w:r w:rsidRPr="007E1E43">
        <w:rPr>
          <w:rFonts w:ascii="Bookman Old Style" w:hAnsi="Bookman Old Style"/>
          <w:b/>
        </w:rPr>
        <w:t>Esposizioni pubblicitarie abusive</w:t>
      </w:r>
      <w:bookmarkEnd w:id="50"/>
    </w:p>
    <w:p w14:paraId="255DF4EA" w14:textId="77777777" w:rsidR="002C5AEF" w:rsidRPr="007E1E43" w:rsidRDefault="002C5AEF" w:rsidP="00C02678">
      <w:pPr>
        <w:pStyle w:val="Paragrafoelenco"/>
        <w:numPr>
          <w:ilvl w:val="0"/>
          <w:numId w:val="56"/>
        </w:numPr>
        <w:jc w:val="both"/>
        <w:rPr>
          <w:rFonts w:ascii="Bookman Old Style" w:hAnsi="Bookman Old Style"/>
        </w:rPr>
      </w:pPr>
      <w:r w:rsidRPr="007E1E43">
        <w:rPr>
          <w:rFonts w:ascii="Bookman Old Style" w:hAnsi="Bookman Old Style"/>
        </w:rPr>
        <w:t>Sono considerate abusive le varie forme di pubblicità esposte senza la prescritta autorizzazione preventiva, ovvero risultanti non conformi alle condizioni stabilite dall'autorizzazione per forma, contenuto, dimensioni, sistemazione o ubicazione, nonché le affissioni eseguite fuori dei luoghi a ciò destinati ed approvati dal Comune.</w:t>
      </w:r>
    </w:p>
    <w:p w14:paraId="208976B9" w14:textId="77777777" w:rsidR="002C5AEF" w:rsidRPr="007E1E43" w:rsidRDefault="002C5AEF" w:rsidP="00C02678">
      <w:pPr>
        <w:pStyle w:val="Paragrafoelenco"/>
        <w:numPr>
          <w:ilvl w:val="0"/>
          <w:numId w:val="56"/>
        </w:numPr>
        <w:jc w:val="both"/>
        <w:rPr>
          <w:rFonts w:ascii="Bookman Old Style" w:hAnsi="Bookman Old Style"/>
        </w:rPr>
      </w:pPr>
      <w:r w:rsidRPr="007E1E43">
        <w:rPr>
          <w:rFonts w:ascii="Bookman Old Style" w:hAnsi="Bookman Old Style"/>
        </w:rPr>
        <w:t xml:space="preserve">Ai fini dell’applicazione del canone maggiorato del 50 per cento, si considera permanente la diffusione di messaggi pubblicitari realizzata con impianti o manufatti di carattere stabile, mentre si presume come effettuata dal trentesimo </w:t>
      </w:r>
      <w:r w:rsidRPr="007E1E43">
        <w:rPr>
          <w:rFonts w:ascii="Bookman Old Style" w:hAnsi="Bookman Old Style"/>
        </w:rPr>
        <w:lastRenderedPageBreak/>
        <w:t xml:space="preserve">giorno antecedente la data del verbale di accertamento, redatto dalla Polizia Locale o, se nominato, dall’agente accertatore di cui all’articolo 1, comma 179, legge n. 296 del 2006, la diffusione di messaggi pubblicitari temporanea. </w:t>
      </w:r>
    </w:p>
    <w:p w14:paraId="549C5625" w14:textId="77777777" w:rsidR="002C5AEF" w:rsidRPr="007E1E43" w:rsidRDefault="002C5AEF" w:rsidP="00C02678">
      <w:pPr>
        <w:pStyle w:val="Paragrafoelenco"/>
        <w:numPr>
          <w:ilvl w:val="0"/>
          <w:numId w:val="56"/>
        </w:numPr>
        <w:jc w:val="both"/>
        <w:rPr>
          <w:rFonts w:ascii="Bookman Old Style" w:hAnsi="Bookman Old Style"/>
        </w:rPr>
      </w:pPr>
      <w:r w:rsidRPr="007E1E43">
        <w:rPr>
          <w:rFonts w:ascii="Bookman Old Style" w:hAnsi="Bookman Old Style"/>
        </w:rPr>
        <w:t>La pubblicità abusiva è rimossa 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14:paraId="0CA1B976" w14:textId="77777777" w:rsidR="00363B02" w:rsidRPr="007E1E43" w:rsidRDefault="00363B02" w:rsidP="00362F3C">
      <w:pPr>
        <w:pStyle w:val="Paragrafoelenco"/>
        <w:jc w:val="both"/>
        <w:rPr>
          <w:rFonts w:ascii="Bookman Old Style" w:hAnsi="Bookman Old Style"/>
        </w:rPr>
      </w:pPr>
    </w:p>
    <w:p w14:paraId="3354AC8C" w14:textId="77777777" w:rsidR="00363B02" w:rsidRPr="007E1E43" w:rsidRDefault="00363B02" w:rsidP="00C02678">
      <w:pPr>
        <w:pStyle w:val="Paragrafoelenco"/>
        <w:numPr>
          <w:ilvl w:val="0"/>
          <w:numId w:val="106"/>
        </w:numPr>
        <w:ind w:left="357" w:firstLine="68"/>
        <w:jc w:val="both"/>
        <w:outlineLvl w:val="0"/>
        <w:rPr>
          <w:rFonts w:ascii="Bookman Old Style" w:hAnsi="Bookman Old Style"/>
          <w:b/>
        </w:rPr>
      </w:pPr>
      <w:bookmarkStart w:id="51" w:name="_Toc127280281"/>
      <w:r w:rsidRPr="007E1E43">
        <w:rPr>
          <w:rFonts w:ascii="Bookman Old Style" w:hAnsi="Bookman Old Style"/>
          <w:b/>
        </w:rPr>
        <w:t>Criteri per la determinazione della tariffa del canone</w:t>
      </w:r>
      <w:bookmarkEnd w:id="51"/>
    </w:p>
    <w:p w14:paraId="526C580A" w14:textId="77777777" w:rsidR="00363B02" w:rsidRPr="007E1E43" w:rsidRDefault="00363B02" w:rsidP="00C02678">
      <w:pPr>
        <w:pStyle w:val="Paragrafoelenco"/>
        <w:numPr>
          <w:ilvl w:val="0"/>
          <w:numId w:val="55"/>
        </w:numPr>
        <w:jc w:val="both"/>
        <w:rPr>
          <w:rFonts w:ascii="Bookman Old Style" w:hAnsi="Bookman Old Style"/>
        </w:rPr>
      </w:pPr>
      <w:r w:rsidRPr="007E1E43">
        <w:rPr>
          <w:rFonts w:ascii="Bookman Old Style" w:hAnsi="Bookman Old Style"/>
        </w:rPr>
        <w:t>La tariffa standard annua e la tariffa standard giornaliera in base alla quale si applica il canone sono quelle indicate nell’articolo 1, commi 826 e 827, della legge n. 190 del 2019.</w:t>
      </w:r>
    </w:p>
    <w:p w14:paraId="217A6807" w14:textId="77777777" w:rsidR="00363B02" w:rsidRPr="007E1E43" w:rsidRDefault="00363B02" w:rsidP="00C02678">
      <w:pPr>
        <w:pStyle w:val="Paragrafoelenco"/>
        <w:numPr>
          <w:ilvl w:val="0"/>
          <w:numId w:val="55"/>
        </w:numPr>
        <w:jc w:val="both"/>
        <w:rPr>
          <w:rFonts w:ascii="Bookman Old Style" w:hAnsi="Bookman Old Style"/>
        </w:rPr>
      </w:pPr>
      <w:r w:rsidRPr="007E1E43">
        <w:rPr>
          <w:rFonts w:ascii="Bookman Old Style" w:hAnsi="Bookman Old Style"/>
        </w:rPr>
        <w:t>La graduazione delle tariffe standard è effettuata sulla scorta degli elementi di seguito indicati:</w:t>
      </w:r>
    </w:p>
    <w:p w14:paraId="6FF599B3" w14:textId="77777777" w:rsidR="00363B02" w:rsidRPr="007E1E43" w:rsidRDefault="00363B02" w:rsidP="00C02678">
      <w:pPr>
        <w:pStyle w:val="Paragrafoelenco"/>
        <w:numPr>
          <w:ilvl w:val="0"/>
          <w:numId w:val="57"/>
        </w:numPr>
        <w:jc w:val="both"/>
        <w:rPr>
          <w:rFonts w:ascii="Bookman Old Style" w:hAnsi="Bookman Old Style"/>
        </w:rPr>
      </w:pPr>
      <w:r w:rsidRPr="007E1E43">
        <w:rPr>
          <w:rFonts w:ascii="Bookman Old Style" w:hAnsi="Bookman Old Style"/>
        </w:rPr>
        <w:t>classificazione delle strade;</w:t>
      </w:r>
    </w:p>
    <w:p w14:paraId="3C165AF8" w14:textId="77777777" w:rsidR="00363B02" w:rsidRPr="007E1E43" w:rsidRDefault="00363B02" w:rsidP="00C02678">
      <w:pPr>
        <w:pStyle w:val="Paragrafoelenco"/>
        <w:numPr>
          <w:ilvl w:val="0"/>
          <w:numId w:val="57"/>
        </w:numPr>
        <w:jc w:val="both"/>
        <w:rPr>
          <w:rFonts w:ascii="Bookman Old Style" w:hAnsi="Bookman Old Style"/>
        </w:rPr>
      </w:pPr>
      <w:r w:rsidRPr="007E1E43">
        <w:rPr>
          <w:rFonts w:ascii="Bookman Old Style" w:hAnsi="Bookman Old Style"/>
        </w:rPr>
        <w:t>superficie del mezzo pubblicitario e modalità di diffusione del messaggio, distinguendo tra pubblicità effettuata in forma opaca e luminosa;</w:t>
      </w:r>
    </w:p>
    <w:p w14:paraId="40ACA825" w14:textId="77777777" w:rsidR="00363B02" w:rsidRPr="007E1E43" w:rsidRDefault="002C5AEF" w:rsidP="00C02678">
      <w:pPr>
        <w:pStyle w:val="Paragrafoelenco"/>
        <w:numPr>
          <w:ilvl w:val="0"/>
          <w:numId w:val="57"/>
        </w:numPr>
        <w:jc w:val="both"/>
        <w:rPr>
          <w:rFonts w:ascii="Bookman Old Style" w:hAnsi="Bookman Old Style"/>
        </w:rPr>
      </w:pPr>
      <w:r w:rsidRPr="007E1E43">
        <w:rPr>
          <w:rFonts w:ascii="Bookman Old Style" w:hAnsi="Bookman Old Style"/>
        </w:rPr>
        <w:t>durata della diffusione del messaggio pubblicitario</w:t>
      </w:r>
      <w:r w:rsidR="00363B02" w:rsidRPr="007E1E43">
        <w:rPr>
          <w:rFonts w:ascii="Bookman Old Style" w:hAnsi="Bookman Old Style"/>
        </w:rPr>
        <w:t>;</w:t>
      </w:r>
    </w:p>
    <w:p w14:paraId="3ABB7B4B" w14:textId="77777777" w:rsidR="00363B02" w:rsidRPr="007E1E43" w:rsidRDefault="00363B02" w:rsidP="00C02678">
      <w:pPr>
        <w:pStyle w:val="Paragrafoelenco"/>
        <w:numPr>
          <w:ilvl w:val="0"/>
          <w:numId w:val="57"/>
        </w:numPr>
        <w:jc w:val="both"/>
        <w:rPr>
          <w:rFonts w:ascii="Bookman Old Style" w:hAnsi="Bookman Old Style"/>
        </w:rPr>
      </w:pPr>
      <w:r w:rsidRPr="007E1E43">
        <w:rPr>
          <w:rFonts w:ascii="Bookman Old Style" w:hAnsi="Bookman Old Style"/>
        </w:rPr>
        <w:t>valore economico dell’area in relazione al sacrificio imposto alla collettività per la sottrazione all’uso pubblico ed ai costi sostenuti dal Comune per la salvaguardia dell’area stessa;</w:t>
      </w:r>
    </w:p>
    <w:p w14:paraId="4575BCA5" w14:textId="77777777" w:rsidR="00363B02" w:rsidRPr="007E1E43" w:rsidRDefault="00363B02" w:rsidP="00C02678">
      <w:pPr>
        <w:pStyle w:val="Paragrafoelenco"/>
        <w:numPr>
          <w:ilvl w:val="0"/>
          <w:numId w:val="57"/>
        </w:numPr>
        <w:jc w:val="both"/>
        <w:rPr>
          <w:rFonts w:ascii="Bookman Old Style" w:hAnsi="Bookman Old Style"/>
        </w:rPr>
      </w:pPr>
      <w:r w:rsidRPr="007E1E43">
        <w:rPr>
          <w:rFonts w:ascii="Bookman Old Style" w:hAnsi="Bookman Old Style"/>
        </w:rPr>
        <w:t>valore economico dell’area in relazione all’attività svolta dal titolare della concessione o autorizzazione ed alle modalità di occupazione.</w:t>
      </w:r>
    </w:p>
    <w:p w14:paraId="50D2DBF5" w14:textId="77777777" w:rsidR="002C5AEF" w:rsidRPr="007E1E43" w:rsidRDefault="00363B02" w:rsidP="00C02678">
      <w:pPr>
        <w:numPr>
          <w:ilvl w:val="0"/>
          <w:numId w:val="42"/>
        </w:numPr>
        <w:contextualSpacing/>
        <w:jc w:val="both"/>
        <w:rPr>
          <w:rFonts w:ascii="Bookman Old Style" w:hAnsi="Bookman Old Style"/>
        </w:rPr>
      </w:pPr>
      <w:r w:rsidRPr="007E1E43">
        <w:rPr>
          <w:rFonts w:ascii="Bookman Old Style" w:hAnsi="Bookman Old Style"/>
        </w:rPr>
        <w:t>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r w:rsidR="00220CC0" w:rsidRPr="007E1E43">
        <w:rPr>
          <w:rFonts w:ascii="Bookman Old Style" w:hAnsi="Bookman Old Style"/>
        </w:rPr>
        <w:t>.</w:t>
      </w:r>
    </w:p>
    <w:p w14:paraId="444D33EC" w14:textId="77777777" w:rsidR="00363B02" w:rsidRPr="007E1E43" w:rsidRDefault="00363B02" w:rsidP="00C02678">
      <w:pPr>
        <w:numPr>
          <w:ilvl w:val="0"/>
          <w:numId w:val="42"/>
        </w:numPr>
        <w:contextualSpacing/>
        <w:jc w:val="both"/>
        <w:rPr>
          <w:rFonts w:ascii="Bookman Old Style" w:hAnsi="Bookman Old Style"/>
        </w:rPr>
      </w:pPr>
      <w:r w:rsidRPr="007E1E43">
        <w:rPr>
          <w:rFonts w:ascii="Bookman Old Style" w:hAnsi="Bookman Old Style"/>
        </w:rPr>
        <w:t>I coefficienti di maggiorazione o di riduzione di cui al comma precedente e 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p w14:paraId="60CDD07B" w14:textId="77777777" w:rsidR="00274CE9" w:rsidRPr="007E1E43" w:rsidRDefault="00274CE9" w:rsidP="00274CE9">
      <w:pPr>
        <w:contextualSpacing/>
        <w:jc w:val="both"/>
        <w:rPr>
          <w:rFonts w:ascii="Bookman Old Style" w:hAnsi="Bookman Old Style"/>
        </w:rPr>
      </w:pPr>
    </w:p>
    <w:p w14:paraId="52C3E02A" w14:textId="77777777" w:rsidR="00274CE9" w:rsidRPr="007E1E43" w:rsidRDefault="00274CE9" w:rsidP="00C02678">
      <w:pPr>
        <w:pStyle w:val="Paragrafoelenco"/>
        <w:numPr>
          <w:ilvl w:val="0"/>
          <w:numId w:val="106"/>
        </w:numPr>
        <w:ind w:left="357" w:firstLine="68"/>
        <w:jc w:val="both"/>
        <w:outlineLvl w:val="0"/>
        <w:rPr>
          <w:rFonts w:ascii="Bookman Old Style" w:hAnsi="Bookman Old Style"/>
          <w:b/>
        </w:rPr>
      </w:pPr>
      <w:bookmarkStart w:id="52" w:name="_Toc127280282"/>
      <w:bookmarkStart w:id="53" w:name="_Hlk67331216"/>
      <w:r w:rsidRPr="007E1E43">
        <w:rPr>
          <w:rFonts w:ascii="Bookman Old Style" w:hAnsi="Bookman Old Style"/>
          <w:b/>
        </w:rPr>
        <w:t>Classificazione delle strade, aree e spazi pubblici</w:t>
      </w:r>
      <w:bookmarkEnd w:id="52"/>
    </w:p>
    <w:p w14:paraId="5D0BC5C8" w14:textId="00514F80" w:rsidR="00E619DD" w:rsidRPr="007E1E43" w:rsidRDefault="00274CE9" w:rsidP="00C02678">
      <w:pPr>
        <w:pStyle w:val="Paragrafoelenco"/>
        <w:numPr>
          <w:ilvl w:val="0"/>
          <w:numId w:val="58"/>
        </w:numPr>
        <w:jc w:val="both"/>
        <w:rPr>
          <w:rFonts w:ascii="Bookman Old Style" w:hAnsi="Bookman Old Style"/>
          <w:strike/>
        </w:rPr>
      </w:pPr>
      <w:r w:rsidRPr="007E1E43">
        <w:rPr>
          <w:rFonts w:ascii="Bookman Old Style" w:hAnsi="Bookman Old Style"/>
        </w:rPr>
        <w:t xml:space="preserve">Ai fini della determinazione del canone di esposizione pubblicitaria, </w:t>
      </w:r>
      <w:r w:rsidR="007A4896" w:rsidRPr="007E1E43">
        <w:rPr>
          <w:rFonts w:ascii="Bookman Old Style" w:hAnsi="Bookman Old Style"/>
        </w:rPr>
        <w:t>tutte le strade e le aree pubbliche comunali sono classificate in un’unica categoria</w:t>
      </w:r>
      <w:r w:rsidR="00E619DD" w:rsidRPr="007E1E43">
        <w:rPr>
          <w:rFonts w:ascii="Bookman Old Style" w:hAnsi="Bookman Old Style"/>
        </w:rPr>
        <w:t>.</w:t>
      </w:r>
    </w:p>
    <w:p w14:paraId="062BCDBD" w14:textId="69ACE5CC" w:rsidR="00336283" w:rsidRPr="007E1E43" w:rsidRDefault="00336283" w:rsidP="00C02678">
      <w:pPr>
        <w:pStyle w:val="Paragrafoelenco"/>
        <w:numPr>
          <w:ilvl w:val="0"/>
          <w:numId w:val="106"/>
        </w:numPr>
        <w:ind w:left="357" w:firstLine="68"/>
        <w:jc w:val="both"/>
        <w:outlineLvl w:val="0"/>
        <w:rPr>
          <w:rFonts w:ascii="Bookman Old Style" w:hAnsi="Bookman Old Style"/>
          <w:b/>
        </w:rPr>
      </w:pPr>
      <w:bookmarkStart w:id="54" w:name="_Toc127280283"/>
      <w:bookmarkEnd w:id="53"/>
      <w:r w:rsidRPr="007E1E43">
        <w:rPr>
          <w:rFonts w:ascii="Bookman Old Style" w:hAnsi="Bookman Old Style"/>
          <w:b/>
        </w:rPr>
        <w:t>Modalità di applicazione del canone</w:t>
      </w:r>
      <w:bookmarkEnd w:id="54"/>
    </w:p>
    <w:p w14:paraId="59809082"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Il canone si determina in base alla superficie della minima figura piana geometrica nella quale è circoscritto il mezzo pubblicitario, indipendentemente dal numero dei messaggi in esso contenuti.</w:t>
      </w:r>
    </w:p>
    <w:p w14:paraId="3434B966"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Le superfici inferiori a un metro quadrato si arrotondano per eccesso al metro quadrato e le frazioni di esso, oltre il primo, a mezzo metro quadrato; non si applica il canone per superfici inferiori a trecento centimetri quadrati.</w:t>
      </w:r>
    </w:p>
    <w:p w14:paraId="65B95FC2" w14:textId="77777777" w:rsidR="00194A96" w:rsidRPr="007E1E43" w:rsidRDefault="00194A96" w:rsidP="00C02678">
      <w:pPr>
        <w:pStyle w:val="Paragrafoelenco"/>
        <w:numPr>
          <w:ilvl w:val="0"/>
          <w:numId w:val="59"/>
        </w:numPr>
        <w:jc w:val="both"/>
        <w:rPr>
          <w:rFonts w:ascii="Bookman Old Style" w:hAnsi="Bookman Old Style"/>
        </w:rPr>
      </w:pPr>
      <w:r w:rsidRPr="007E1E43">
        <w:rPr>
          <w:rFonts w:ascii="Bookman Old Style" w:hAnsi="Bookman Old Style"/>
        </w:rPr>
        <w:lastRenderedPageBreak/>
        <w:t>Per le esposizioni pubblicitarie permanenti, il canone è dovuto, quale obbligazione autonoma, per ogni anno o frazione di anno solare per cui si protrae l’esposizione pubblicitaria; la misura ordinaria del canone è determinata moltiplicando la tariffa annuale standard prevista per la categoria di riferimento, per il coefficiente di maggiorazione o riduzione e per il numero dei metri quadrati dell’esposizione pubblicitaria</w:t>
      </w:r>
      <w:r w:rsidR="005B4521" w:rsidRPr="007E1E43">
        <w:rPr>
          <w:rFonts w:ascii="Bookman Old Style" w:hAnsi="Bookman Old Style"/>
        </w:rPr>
        <w:t xml:space="preserve">. Per le </w:t>
      </w:r>
      <w:r w:rsidR="00A13B46" w:rsidRPr="007E1E43">
        <w:rPr>
          <w:rFonts w:ascii="Bookman Old Style" w:hAnsi="Bookman Old Style"/>
        </w:rPr>
        <w:t>esposizioni</w:t>
      </w:r>
      <w:r w:rsidR="005B4521" w:rsidRPr="007E1E43">
        <w:rPr>
          <w:rFonts w:ascii="Bookman Old Style" w:hAnsi="Bookman Old Style"/>
        </w:rPr>
        <w:t xml:space="preserve"> permanenti che iniziano o cessano in corso d’anno, l’importo del canone è rimodulato in dodicesimi in misura proporzionale ai mesi di effettivo utilizzo, considerando la frazione di mese come mese intero.</w:t>
      </w:r>
    </w:p>
    <w:p w14:paraId="139B9049" w14:textId="77777777" w:rsidR="00194A96" w:rsidRPr="007E1E43" w:rsidRDefault="00194A96" w:rsidP="00C02678">
      <w:pPr>
        <w:pStyle w:val="Paragrafoelenco"/>
        <w:numPr>
          <w:ilvl w:val="0"/>
          <w:numId w:val="59"/>
        </w:numPr>
        <w:jc w:val="both"/>
        <w:rPr>
          <w:rFonts w:ascii="Bookman Old Style" w:hAnsi="Bookman Old Style"/>
        </w:rPr>
      </w:pPr>
      <w:r w:rsidRPr="007E1E43">
        <w:rPr>
          <w:rFonts w:ascii="Bookman Old Style" w:hAnsi="Bookman Old Style"/>
        </w:rPr>
        <w:t>Per le esposizioni pubblicitarie temporanee il canone è calcolato moltiplicando la tariffa giornaliera standard prevista per la categoria di riferimento per il coefficiente di valutazione economica, per il numero dei metri quadrati o dei metri lineari e per il numero dei giorni dell’esposizione pubblicitaria. In ogni caso, il canone per l’esposizione giornaliera è calcolato sulla durata minima di trenta giorni, per ogni mese o frazione. Oltre i novanta giorni si versa la tariffa annuale.</w:t>
      </w:r>
    </w:p>
    <w:p w14:paraId="51FB0F32"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Costituiscono separati ed autonomi mezzi pubblicitari le insegne, le frecce segnaletiche e gli altri mezzi similari riguardanti diversi soggetti, collocati su un unico mezzo di supporto.</w:t>
      </w:r>
    </w:p>
    <w:p w14:paraId="2782C05D"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Per i mezzi pubblicitari polifacciali il canone è calcolato in base alla superficie complessiva adibita alla pubblicità.</w:t>
      </w:r>
    </w:p>
    <w:p w14:paraId="5E1A8966" w14:textId="77777777" w:rsidR="00336283"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Per i mezzi pubblicitari bifacciali le due superfici vanno considerate separatamente, con arrotondamento quindi per ciascuna di esse.</w:t>
      </w:r>
    </w:p>
    <w:p w14:paraId="3B15F12F" w14:textId="77777777" w:rsidR="001475A2" w:rsidRPr="007E1E43" w:rsidRDefault="00336283" w:rsidP="00C02678">
      <w:pPr>
        <w:pStyle w:val="Paragrafoelenco"/>
        <w:numPr>
          <w:ilvl w:val="0"/>
          <w:numId w:val="59"/>
        </w:numPr>
        <w:jc w:val="both"/>
        <w:rPr>
          <w:rFonts w:ascii="Bookman Old Style" w:hAnsi="Bookman Old Style"/>
        </w:rPr>
      </w:pPr>
      <w:r w:rsidRPr="007E1E43">
        <w:rPr>
          <w:rFonts w:ascii="Bookman Old Style" w:hAnsi="Bookman Old Style"/>
        </w:rPr>
        <w:t>Per i mezzi di dimensione volumetrica il canone è calcolato sulla base della superficie complessiva risultante dallo sviluppo del minimo solido geometrico in cui può essere circoscritto il mezzo stesso.</w:t>
      </w:r>
    </w:p>
    <w:p w14:paraId="53D27DD3" w14:textId="77777777" w:rsidR="005C4D95" w:rsidRPr="007E1E43" w:rsidRDefault="005C4D95" w:rsidP="005C4D95">
      <w:pPr>
        <w:pStyle w:val="Paragrafoelenco"/>
        <w:jc w:val="both"/>
        <w:rPr>
          <w:rFonts w:ascii="Bookman Old Style" w:hAnsi="Bookman Old Style"/>
        </w:rPr>
      </w:pPr>
    </w:p>
    <w:p w14:paraId="4D31FB1E" w14:textId="77777777" w:rsidR="005C4D95" w:rsidRPr="007E1E43" w:rsidRDefault="005C4D95" w:rsidP="00C02678">
      <w:pPr>
        <w:pStyle w:val="Paragrafoelenco"/>
        <w:numPr>
          <w:ilvl w:val="0"/>
          <w:numId w:val="106"/>
        </w:numPr>
        <w:ind w:left="357" w:firstLine="68"/>
        <w:jc w:val="both"/>
        <w:outlineLvl w:val="0"/>
        <w:rPr>
          <w:rFonts w:ascii="Bookman Old Style" w:hAnsi="Bookman Old Style"/>
          <w:b/>
        </w:rPr>
      </w:pPr>
      <w:bookmarkStart w:id="55" w:name="_Toc127280284"/>
      <w:r w:rsidRPr="007E1E43">
        <w:rPr>
          <w:rFonts w:ascii="Bookman Old Style" w:hAnsi="Bookman Old Style"/>
          <w:b/>
        </w:rPr>
        <w:t>Esclusione del canone di oc</w:t>
      </w:r>
      <w:r w:rsidR="00EF5B22" w:rsidRPr="007E1E43">
        <w:rPr>
          <w:rFonts w:ascii="Bookman Old Style" w:hAnsi="Bookman Old Style"/>
          <w:b/>
        </w:rPr>
        <w:t>cu</w:t>
      </w:r>
      <w:r w:rsidRPr="007E1E43">
        <w:rPr>
          <w:rFonts w:ascii="Bookman Old Style" w:hAnsi="Bookman Old Style"/>
          <w:b/>
        </w:rPr>
        <w:t>pazione</w:t>
      </w:r>
      <w:bookmarkEnd w:id="55"/>
    </w:p>
    <w:p w14:paraId="117B8438" w14:textId="77777777" w:rsidR="00EF5B22" w:rsidRPr="007E1E43" w:rsidRDefault="00EF5B22" w:rsidP="00C02678">
      <w:pPr>
        <w:pStyle w:val="Paragrafoelenco"/>
        <w:numPr>
          <w:ilvl w:val="0"/>
          <w:numId w:val="60"/>
        </w:numPr>
        <w:jc w:val="both"/>
        <w:rPr>
          <w:rFonts w:ascii="Bookman Old Style" w:hAnsi="Bookman Old Style"/>
        </w:rPr>
      </w:pPr>
      <w:r w:rsidRPr="007E1E43">
        <w:rPr>
          <w:rFonts w:ascii="Bookman Old Style" w:hAnsi="Bookman Old Style"/>
        </w:rPr>
        <w:t>L’applicazione del canone dovuto per la diffusione dei messaggi pubblicitari esclude l'applicazione del canone dovuto per le occupazioni di suolo pubblico.</w:t>
      </w:r>
    </w:p>
    <w:p w14:paraId="4A8C1569" w14:textId="77777777" w:rsidR="00EF5B22" w:rsidRPr="007E1E43" w:rsidRDefault="00EF5B22" w:rsidP="00362F3C">
      <w:pPr>
        <w:pStyle w:val="Paragrafoelenco"/>
        <w:jc w:val="both"/>
        <w:rPr>
          <w:rFonts w:ascii="Bookman Old Style" w:hAnsi="Bookman Old Style"/>
        </w:rPr>
      </w:pPr>
    </w:p>
    <w:p w14:paraId="7B1E3867" w14:textId="77777777" w:rsidR="00171E9D" w:rsidRPr="007E1E43" w:rsidRDefault="00171E9D" w:rsidP="00C02678">
      <w:pPr>
        <w:pStyle w:val="Paragrafoelenco"/>
        <w:numPr>
          <w:ilvl w:val="0"/>
          <w:numId w:val="106"/>
        </w:numPr>
        <w:ind w:left="357" w:firstLine="68"/>
        <w:jc w:val="both"/>
        <w:outlineLvl w:val="0"/>
        <w:rPr>
          <w:rFonts w:ascii="Bookman Old Style" w:hAnsi="Bookman Old Style"/>
          <w:b/>
        </w:rPr>
      </w:pPr>
      <w:bookmarkStart w:id="56" w:name="_Toc127280285"/>
      <w:r w:rsidRPr="007E1E43">
        <w:rPr>
          <w:rFonts w:ascii="Bookman Old Style" w:hAnsi="Bookman Old Style"/>
          <w:b/>
        </w:rPr>
        <w:t>Pubblicità effettuata con veicoli</w:t>
      </w:r>
      <w:bookmarkEnd w:id="56"/>
    </w:p>
    <w:p w14:paraId="5166D0C3" w14:textId="77777777" w:rsidR="00171E9D" w:rsidRPr="007E1E43" w:rsidRDefault="00171E9D" w:rsidP="00C02678">
      <w:pPr>
        <w:pStyle w:val="Paragrafoelenco"/>
        <w:numPr>
          <w:ilvl w:val="0"/>
          <w:numId w:val="61"/>
        </w:numPr>
        <w:jc w:val="both"/>
        <w:rPr>
          <w:rFonts w:ascii="Bookman Old Style" w:hAnsi="Bookman Old Style"/>
        </w:rPr>
      </w:pPr>
      <w:r w:rsidRPr="007E1E43">
        <w:rPr>
          <w:rFonts w:ascii="Bookman Old Style" w:hAnsi="Bookman Old Style"/>
        </w:rPr>
        <w:t>La pubblicità effettuata all'esterno dei veicoli adibiti a uso pubblico o a uso privato è consentita nei limiti previsti dal Codice della Strada.</w:t>
      </w:r>
    </w:p>
    <w:p w14:paraId="7063A0BA" w14:textId="77777777" w:rsidR="00E530AE" w:rsidRPr="007E1E43" w:rsidRDefault="00E530AE" w:rsidP="00C02678">
      <w:pPr>
        <w:pStyle w:val="Paragrafoelenco"/>
        <w:numPr>
          <w:ilvl w:val="0"/>
          <w:numId w:val="61"/>
        </w:numPr>
        <w:jc w:val="both"/>
        <w:rPr>
          <w:rFonts w:ascii="Bookman Old Style" w:hAnsi="Bookman Old Style"/>
        </w:rPr>
      </w:pPr>
      <w:r w:rsidRPr="007E1E43">
        <w:rPr>
          <w:rFonts w:ascii="Bookman Old Style" w:hAnsi="Bookman Old Style"/>
        </w:rPr>
        <w:t>Per la pubblicità visiva effettuata per conto proprio o altrui all'interno e all'esterno di veicoli, compresi i cosiddetti camion vela, poiché gli automezzi su cui sono applicati messaggi pubblicitari sono mezzi pubblicitari “mobili”, non sottoposti ad autorizzazione, nel momento in cui diventano statici, cioè nel caso di sosta, è necessario occultare la superficie interessata dalla pubblicità, viceversa tali impianti rientrano nella procedura autorizzatoria prevista per gli impianti fissi.</w:t>
      </w:r>
    </w:p>
    <w:p w14:paraId="391A023F" w14:textId="77777777" w:rsidR="00EF5B22" w:rsidRPr="007E1E43" w:rsidRDefault="00171E9D" w:rsidP="00C02678">
      <w:pPr>
        <w:pStyle w:val="Paragrafoelenco"/>
        <w:numPr>
          <w:ilvl w:val="0"/>
          <w:numId w:val="61"/>
        </w:numPr>
        <w:jc w:val="both"/>
        <w:rPr>
          <w:rFonts w:ascii="Bookman Old Style" w:hAnsi="Bookman Old Style"/>
        </w:rPr>
      </w:pPr>
      <w:r w:rsidRPr="007E1E43">
        <w:rPr>
          <w:rFonts w:ascii="Bookman Old Style" w:hAnsi="Bookman Old Style"/>
        </w:rPr>
        <w:t xml:space="preserve">Il </w:t>
      </w:r>
      <w:r w:rsidR="00A85124" w:rsidRPr="007E1E43">
        <w:rPr>
          <w:rFonts w:ascii="Bookman Old Style" w:hAnsi="Bookman Old Style"/>
        </w:rPr>
        <w:t xml:space="preserve">canone è dovuto rispettivamente al </w:t>
      </w:r>
      <w:r w:rsidR="005C6F2B" w:rsidRPr="007E1E43">
        <w:rPr>
          <w:rFonts w:ascii="Bookman Old Style" w:hAnsi="Bookman Old Style"/>
        </w:rPr>
        <w:t>C</w:t>
      </w:r>
      <w:r w:rsidR="00A85124" w:rsidRPr="007E1E43">
        <w:rPr>
          <w:rFonts w:ascii="Bookman Old Style" w:hAnsi="Bookman Old Style"/>
        </w:rPr>
        <w:t xml:space="preserve">omune che ha rilasciato la licenza di esercizio e al </w:t>
      </w:r>
      <w:r w:rsidR="005C6F2B" w:rsidRPr="007E1E43">
        <w:rPr>
          <w:rFonts w:ascii="Bookman Old Style" w:hAnsi="Bookman Old Style"/>
        </w:rPr>
        <w:t>C</w:t>
      </w:r>
      <w:r w:rsidR="00A85124" w:rsidRPr="007E1E43">
        <w:rPr>
          <w:rFonts w:ascii="Bookman Old Style" w:hAnsi="Bookman Old Style"/>
        </w:rPr>
        <w:t>omune in cui il proprietario del veicolo ha la residenza o la sede. In ogni caso è obbligato in solido al pagamento il soggetto che utilizza il mezzo per diffondere il messaggio.</w:t>
      </w:r>
    </w:p>
    <w:p w14:paraId="35D4FC56" w14:textId="77777777" w:rsidR="000E2537" w:rsidRPr="007E1E43" w:rsidRDefault="000E2537" w:rsidP="00362F3C">
      <w:pPr>
        <w:pStyle w:val="Paragrafoelenco"/>
        <w:jc w:val="both"/>
        <w:rPr>
          <w:rFonts w:ascii="Bookman Old Style" w:hAnsi="Bookman Old Style"/>
        </w:rPr>
      </w:pPr>
    </w:p>
    <w:p w14:paraId="46E133BA" w14:textId="77777777" w:rsidR="000E2537" w:rsidRPr="007E1E43" w:rsidRDefault="000E2537" w:rsidP="00C02678">
      <w:pPr>
        <w:pStyle w:val="Paragrafoelenco"/>
        <w:numPr>
          <w:ilvl w:val="0"/>
          <w:numId w:val="106"/>
        </w:numPr>
        <w:ind w:left="357" w:firstLine="68"/>
        <w:jc w:val="both"/>
        <w:outlineLvl w:val="0"/>
        <w:rPr>
          <w:rFonts w:ascii="Bookman Old Style" w:hAnsi="Bookman Old Style"/>
          <w:b/>
        </w:rPr>
      </w:pPr>
      <w:bookmarkStart w:id="57" w:name="_Toc127280286"/>
      <w:r w:rsidRPr="007E1E43">
        <w:rPr>
          <w:rFonts w:ascii="Bookman Old Style" w:hAnsi="Bookman Old Style"/>
          <w:b/>
        </w:rPr>
        <w:t>Dichiarazioni per particolari fattispecie di esposizione pubblicitaria</w:t>
      </w:r>
      <w:bookmarkEnd w:id="57"/>
    </w:p>
    <w:p w14:paraId="488A4129"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 xml:space="preserve">Per le tipologie di esposizione pubblicitaria riportate nel presente articolo è stabilita la presentazione di una apposita dichiarazione in luogo dell’istanza di </w:t>
      </w:r>
      <w:r w:rsidRPr="007E1E43">
        <w:rPr>
          <w:rFonts w:ascii="Bookman Old Style" w:hAnsi="Bookman Old Style"/>
        </w:rPr>
        <w:lastRenderedPageBreak/>
        <w:t>autorizzazione di cui al precedente articolo, così come previsto dalla lettera e) dell’art. 1, comma 821, della Legge 160/2019. Il modello di dichiarazione, predisposto dal Comune o dal soggetto che gestisce il canone, deve essere compilato in ogni sua parte e deve contenere tutti i dati richiesti dal modello stesso. La dichiarazione deve essere presentata, anche tramite PEC, all’Ufficio comunale competente o al soggetto che gestisce il canone prima dell'inizio dell</w:t>
      </w:r>
      <w:r w:rsidR="00B231AD" w:rsidRPr="007E1E43">
        <w:rPr>
          <w:rFonts w:ascii="Bookman Old Style" w:hAnsi="Bookman Old Style"/>
        </w:rPr>
        <w:t xml:space="preserve">’esposizione </w:t>
      </w:r>
      <w:r w:rsidRPr="007E1E43">
        <w:rPr>
          <w:rFonts w:ascii="Bookman Old Style" w:hAnsi="Bookman Old Style"/>
        </w:rPr>
        <w:t>pubblicit</w:t>
      </w:r>
      <w:r w:rsidR="00B231AD" w:rsidRPr="007E1E43">
        <w:rPr>
          <w:rFonts w:ascii="Bookman Old Style" w:hAnsi="Bookman Old Style"/>
        </w:rPr>
        <w:t>aria</w:t>
      </w:r>
      <w:r w:rsidRPr="007E1E43">
        <w:rPr>
          <w:rFonts w:ascii="Bookman Old Style" w:hAnsi="Bookman Old Style"/>
        </w:rPr>
        <w:t>.</w:t>
      </w:r>
    </w:p>
    <w:p w14:paraId="7AF28C85"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Per l’esposizione di locandine all'interno dei negozi e dei pubblici esercizi ancorché visibili dall'esterno è prevista la presentazione della dichiarazione con contestuale versamento del canone da effettuarsi entro il giorno precedente l’esposizione. È facoltà dell’ufficio prevedere la timbratura delle singole locandine.</w:t>
      </w:r>
    </w:p>
    <w:p w14:paraId="4605C739"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Per la pubblicità realizzata con distribuzione di volantini, manifestini e/o oggetti promozionali è prevista la presentazione della dichiarazione con contestuale versamento del canone da effettuarsi entro il giorno precedente la distribuzione. Il personale incaricato alla distribuzione dovrà conservare copia della dichiarazione da esibire agli agenti e al personale incaricato al controllo sul territorio.</w:t>
      </w:r>
      <w:r w:rsidR="00B645F4" w:rsidRPr="007E1E43">
        <w:rPr>
          <w:rFonts w:ascii="Bookman Old Style" w:hAnsi="Bookman Old Style"/>
        </w:rPr>
        <w:t xml:space="preserve"> Il canone  è dovuto per ciascuna persona impiegata nella distribuzione e per ogni giorno o frazione, indipendentemente dalla misura dei mezzi pubblicitari o dalla quantità di materiale distribuito.</w:t>
      </w:r>
    </w:p>
    <w:p w14:paraId="66B8A7C0"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 xml:space="preserve"> Per la pubblicità per conto proprio o per conto terzi realizzata su veicoli è prevista la dichiarazione da presentare al comune che ha rilasciato la licenza di esercizio e al comune in cui il proprietario del veicolo ha la residenza o la sede. La dichiarazione deve essere effettuata prima che il veicolo circoli con la pubblicità esposta. La dichiarazione dovrà riportare copia del libretto di circolazione dal quale rilevare titolarità, marca e modello e numero di targa del veicolo</w:t>
      </w:r>
    </w:p>
    <w:p w14:paraId="55086CFB"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Per la pubblicità realizzata con cartelli, adesivi e altro materiale facilmente amovibile sulle vetrine o porte d’ingresso relativamente all’attività svolta all’interno dei locali, è prevista la dichiarazione con contestuale versamento del canone. È possibile effettuare un'unica dichiarazione annuale relativamente ad uno spazio espositivo nel quale veicolare diversi messaggi pubblicitari.</w:t>
      </w:r>
    </w:p>
    <w:p w14:paraId="3F49B92B" w14:textId="77777777" w:rsidR="000E2537" w:rsidRPr="007E1E43" w:rsidRDefault="000E2537" w:rsidP="00C02678">
      <w:pPr>
        <w:pStyle w:val="Paragrafoelenco"/>
        <w:numPr>
          <w:ilvl w:val="0"/>
          <w:numId w:val="62"/>
        </w:numPr>
        <w:jc w:val="both"/>
        <w:rPr>
          <w:rFonts w:ascii="Bookman Old Style" w:hAnsi="Bookman Old Style"/>
        </w:rPr>
      </w:pPr>
      <w:r w:rsidRPr="007E1E43">
        <w:rPr>
          <w:rFonts w:ascii="Bookman Old Style" w:hAnsi="Bookman Old Style"/>
        </w:rPr>
        <w:t xml:space="preserve">I cartelli </w:t>
      </w:r>
      <w:r w:rsidR="006E3C50" w:rsidRPr="007E1E43">
        <w:rPr>
          <w:rFonts w:ascii="Bookman Old Style" w:hAnsi="Bookman Old Style"/>
        </w:rPr>
        <w:t xml:space="preserve">riguardanti la locazione o la compravendita degli immobili sui quali sono affissi </w:t>
      </w:r>
      <w:r w:rsidRPr="007E1E43">
        <w:rPr>
          <w:rFonts w:ascii="Bookman Old Style" w:hAnsi="Bookman Old Style"/>
        </w:rPr>
        <w:t xml:space="preserve">di superficie non superiore ad un quarto di metro quadrato non sono soggetti alla presentazione della dichiarazione. Per i medesimi cartelli di misura fino a un </w:t>
      </w:r>
      <w:r w:rsidR="00B231AD" w:rsidRPr="007E1E43">
        <w:rPr>
          <w:rFonts w:ascii="Bookman Old Style" w:hAnsi="Bookman Old Style"/>
        </w:rPr>
        <w:t xml:space="preserve">metro quadrato </w:t>
      </w:r>
      <w:r w:rsidRPr="007E1E43">
        <w:rPr>
          <w:rFonts w:ascii="Bookman Old Style" w:hAnsi="Bookman Old Style"/>
        </w:rPr>
        <w:t>è prevista la presentazione di dichiarazione e il contestuale versamento del canone. Qualora invece abbiano una superficie superiore ad un metro quadrato è necessaria la preventiva autorizzazione all’installazione.</w:t>
      </w:r>
    </w:p>
    <w:p w14:paraId="0A517440" w14:textId="77777777" w:rsidR="002F3A47" w:rsidRPr="007E1E43" w:rsidRDefault="002F3A47" w:rsidP="00362F3C">
      <w:pPr>
        <w:pStyle w:val="Paragrafoelenco"/>
        <w:jc w:val="both"/>
        <w:rPr>
          <w:rFonts w:ascii="Bookman Old Style" w:hAnsi="Bookman Old Style"/>
        </w:rPr>
      </w:pPr>
    </w:p>
    <w:p w14:paraId="71E5759E" w14:textId="77777777" w:rsidR="00077248" w:rsidRPr="007E1E43" w:rsidRDefault="002F3A47" w:rsidP="00C02678">
      <w:pPr>
        <w:pStyle w:val="Paragrafoelenco"/>
        <w:numPr>
          <w:ilvl w:val="0"/>
          <w:numId w:val="106"/>
        </w:numPr>
        <w:ind w:left="357" w:firstLine="68"/>
        <w:jc w:val="both"/>
        <w:outlineLvl w:val="0"/>
        <w:rPr>
          <w:rFonts w:ascii="Bookman Old Style" w:hAnsi="Bookman Old Style"/>
          <w:b/>
        </w:rPr>
      </w:pPr>
      <w:bookmarkStart w:id="58" w:name="_Toc127280287"/>
      <w:r w:rsidRPr="007E1E43">
        <w:rPr>
          <w:rFonts w:ascii="Bookman Old Style" w:hAnsi="Bookman Old Style"/>
          <w:b/>
        </w:rPr>
        <w:t>Esenzioni per le esposizioni pubblicitarie</w:t>
      </w:r>
      <w:bookmarkEnd w:id="58"/>
    </w:p>
    <w:p w14:paraId="0ADE1B59" w14:textId="77777777" w:rsidR="006E3C50" w:rsidRPr="007E1E43" w:rsidRDefault="006E3C50" w:rsidP="00C02678">
      <w:pPr>
        <w:pStyle w:val="Paragrafoelenco"/>
        <w:numPr>
          <w:ilvl w:val="0"/>
          <w:numId w:val="103"/>
        </w:numPr>
        <w:jc w:val="both"/>
        <w:rPr>
          <w:rFonts w:ascii="Bookman Old Style" w:hAnsi="Bookman Old Style"/>
        </w:rPr>
      </w:pPr>
      <w:r w:rsidRPr="007E1E43">
        <w:rPr>
          <w:rFonts w:ascii="Bookman Old Style" w:hAnsi="Bookman Old Style"/>
        </w:rPr>
        <w:t>Sono esenti dal canone:</w:t>
      </w:r>
    </w:p>
    <w:p w14:paraId="05CBDD02"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la pubblicità realizzata all'interno dei locali adibiti alla vendita di beni o alla prestazione di servizi quando si riferisca all'attività negli stessi esercitata, nonché i mezzi pubblicitari, ad eccezione delle insegne, esposti nelle vetrine e sulle porte di ingresso dei locali medesimi purché siano attinenti all'attività in essi esercitata e non superino, nel loro insieme, la superficie complessiva di mezzo metro quadrato per ciascuna vetrina o ingresso;</w:t>
      </w:r>
    </w:p>
    <w:p w14:paraId="78EA47A0"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lastRenderedPageBreak/>
        <w:t>gli avvisi al pubblico</w:t>
      </w:r>
      <w:bookmarkStart w:id="59" w:name="_Hlk67257531"/>
      <w:r w:rsidR="00AC4D6F" w:rsidRPr="007E1E43">
        <w:rPr>
          <w:rFonts w:ascii="Bookman Old Style" w:hAnsi="Bookman Old Style"/>
        </w:rPr>
        <w:t xml:space="preserve"> </w:t>
      </w:r>
      <w:r w:rsidRPr="007E1E43">
        <w:rPr>
          <w:rFonts w:ascii="Bookman Old Style" w:hAnsi="Bookman Old Style"/>
        </w:rPr>
        <w:t>riguardanti la locazione o la compravendita degli immobili sui quali sono affissi</w:t>
      </w:r>
      <w:bookmarkEnd w:id="59"/>
      <w:r w:rsidRPr="007E1E43">
        <w:rPr>
          <w:rFonts w:ascii="Bookman Old Style" w:hAnsi="Bookman Old Style"/>
        </w:rPr>
        <w:t>, di superficie non superiore ad un quarto di metro quadrato;</w:t>
      </w:r>
    </w:p>
    <w:p w14:paraId="4ECAC447" w14:textId="77777777" w:rsidR="00AC4D6F" w:rsidRPr="007E1E43" w:rsidRDefault="00AC4D6F" w:rsidP="00C02678">
      <w:pPr>
        <w:pStyle w:val="Paragrafoelenco"/>
        <w:numPr>
          <w:ilvl w:val="0"/>
          <w:numId w:val="63"/>
        </w:numPr>
        <w:jc w:val="both"/>
        <w:rPr>
          <w:rFonts w:ascii="Bookman Old Style" w:hAnsi="Bookman Old Style"/>
        </w:rPr>
      </w:pPr>
      <w:r w:rsidRPr="007E1E43">
        <w:rPr>
          <w:rFonts w:ascii="Bookman Old Style" w:hAnsi="Bookman Old Style"/>
        </w:rPr>
        <w:t>le insegne di esercizio di attività commerciali e di produzione di beni o servizi che contraddistinguono la sede ove si svolge l’attività cui si riferiscono, di superficie complessiva fino a 5 metri quadrati</w:t>
      </w:r>
    </w:p>
    <w:p w14:paraId="53D8BB12"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 xml:space="preserve">la pubblicità comunque effettuata all'interno, sulle facciate esterne o sulle recinzioni dei locali di pubblico spettacolo qualora si riferisca alle rappresentazioni in programmazione; </w:t>
      </w:r>
    </w:p>
    <w:p w14:paraId="3C8D953B"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 xml:space="preserve">la pubblicità, escluse le insegne, relativa ai giornali ed alle pubblicazioni periodiche, se esposta sulle sole facciate esterne delle edicole o nelle vetrine o sulle porte di ingresso dei negozi ove sia effettuata la vendita;  </w:t>
      </w:r>
    </w:p>
    <w:p w14:paraId="1EA2BD4C"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la pubblicità esposta all'interno delle stazioni dei servizi di trasporto pubblico in genere inerente all'attività esercitata dall'impresa di trasporto, nonché le tabelle esposte all'esterno delle stazioni stesse o lungo l'itinerario di viaggio, per la parte in cui contengano informazioni relative alle modalità di effettuazione del servizio;</w:t>
      </w:r>
    </w:p>
    <w:p w14:paraId="6444BD50"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le insegne, le targhe e simili apposte per l'individuazione delle sedi di comitati, associazioni, fondazioni ed ogni altro ente che non persegua scopo di lucro</w:t>
      </w:r>
      <w:r w:rsidR="00AC4D6F" w:rsidRPr="007E1E43">
        <w:rPr>
          <w:rFonts w:ascii="Bookman Old Style" w:hAnsi="Bookman Old Style"/>
        </w:rPr>
        <w:t>;</w:t>
      </w:r>
    </w:p>
    <w:p w14:paraId="3C1F8273" w14:textId="77777777" w:rsidR="006E3C50"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 xml:space="preserve">i messaggi pubblicitari, in qualunque modo realizzati dai soggetti di cui al comma 1 dell'articolo 90 della legge 27 dicembre 2002, n. 289, rivolti all'interno degli impianti dagli stessi utilizzati per manifestazioni sportive dilettantistiche con capienza inferiore a tremila posti; </w:t>
      </w:r>
    </w:p>
    <w:p w14:paraId="1FDC4E32" w14:textId="77777777" w:rsidR="00AC4D6F" w:rsidRPr="007E1E43" w:rsidRDefault="006E3C50" w:rsidP="00C02678">
      <w:pPr>
        <w:pStyle w:val="Paragrafoelenco"/>
        <w:numPr>
          <w:ilvl w:val="0"/>
          <w:numId w:val="63"/>
        </w:numPr>
        <w:jc w:val="both"/>
        <w:rPr>
          <w:rFonts w:ascii="Bookman Old Style" w:hAnsi="Bookman Old Style"/>
        </w:rPr>
      </w:pPr>
      <w:r w:rsidRPr="007E1E43">
        <w:rPr>
          <w:rFonts w:ascii="Bookman Old Style" w:hAnsi="Bookman Old Style"/>
        </w:rPr>
        <w:t>le indicazioni relative al marchio apposto con dimensioni proporzionali alla dimensione delle gru mobili, delle gru a torre adoperate nei cantieri edili e delle macchine da cantiere, la cui superficie complessiva non ecceda i seguenti limiti:</w:t>
      </w:r>
    </w:p>
    <w:p w14:paraId="61B09487" w14:textId="77777777" w:rsidR="00AC4D6F" w:rsidRPr="007E1E43" w:rsidRDefault="006E3C50" w:rsidP="00C02678">
      <w:pPr>
        <w:pStyle w:val="Paragrafoelenco"/>
        <w:numPr>
          <w:ilvl w:val="0"/>
          <w:numId w:val="64"/>
        </w:numPr>
        <w:jc w:val="both"/>
        <w:rPr>
          <w:rFonts w:ascii="Bookman Old Style" w:hAnsi="Bookman Old Style"/>
        </w:rPr>
      </w:pPr>
      <w:r w:rsidRPr="007E1E43">
        <w:rPr>
          <w:rFonts w:ascii="Bookman Old Style" w:hAnsi="Bookman Old Style"/>
        </w:rPr>
        <w:t xml:space="preserve">fino a 2 metri quadrati per le gru mobili, le gru a torre adoperate nei cantieri edili e le macchine da cantiere con sviluppo potenziale in altezza fino a 10 metri lineari; </w:t>
      </w:r>
    </w:p>
    <w:p w14:paraId="4E3EDA01" w14:textId="77777777" w:rsidR="00AC4D6F" w:rsidRPr="007E1E43" w:rsidRDefault="006E3C50" w:rsidP="00C02678">
      <w:pPr>
        <w:pStyle w:val="Paragrafoelenco"/>
        <w:numPr>
          <w:ilvl w:val="0"/>
          <w:numId w:val="64"/>
        </w:numPr>
        <w:jc w:val="both"/>
        <w:rPr>
          <w:rFonts w:ascii="Bookman Old Style" w:hAnsi="Bookman Old Style"/>
        </w:rPr>
      </w:pPr>
      <w:r w:rsidRPr="007E1E43">
        <w:rPr>
          <w:rFonts w:ascii="Bookman Old Style" w:hAnsi="Bookman Old Style"/>
        </w:rPr>
        <w:t xml:space="preserve">fino a 4 metri quadrati per le gru mobili, le gru a torre adoperate nei cantieri edili e le macchine da cantiere con sviluppo potenziale in altezza oltre i 10 e fino a 40 metri lineari; </w:t>
      </w:r>
    </w:p>
    <w:p w14:paraId="5C3E45D5" w14:textId="0ADE2E26" w:rsidR="00AC4D6F" w:rsidRPr="007E1E43" w:rsidRDefault="006E3C50" w:rsidP="00C02678">
      <w:pPr>
        <w:pStyle w:val="Paragrafoelenco"/>
        <w:numPr>
          <w:ilvl w:val="0"/>
          <w:numId w:val="64"/>
        </w:numPr>
        <w:jc w:val="both"/>
        <w:rPr>
          <w:rFonts w:ascii="Bookman Old Style" w:hAnsi="Bookman Old Style"/>
        </w:rPr>
      </w:pPr>
      <w:r w:rsidRPr="007E1E43">
        <w:rPr>
          <w:rFonts w:ascii="Bookman Old Style" w:hAnsi="Bookman Old Style"/>
        </w:rPr>
        <w:t>fino a 6 metri quadrati per le gru mobili, le gru a torre adoperate nei cantieri edili e le macchine da cantiere con sviluppo potenziale in altezza superiore a 40 metri lineari</w:t>
      </w:r>
      <w:r w:rsidR="00E1526A" w:rsidRPr="007E1E43">
        <w:rPr>
          <w:rFonts w:ascii="Bookman Old Style" w:hAnsi="Bookman Old Style"/>
        </w:rPr>
        <w:t>;</w:t>
      </w:r>
    </w:p>
    <w:p w14:paraId="089D1EA8" w14:textId="71F560F9" w:rsidR="00E1526A" w:rsidRPr="007E1E43" w:rsidRDefault="007E774F" w:rsidP="00C02678">
      <w:pPr>
        <w:pStyle w:val="Paragrafoelenco"/>
        <w:numPr>
          <w:ilvl w:val="0"/>
          <w:numId w:val="63"/>
        </w:numPr>
        <w:jc w:val="both"/>
        <w:rPr>
          <w:rFonts w:ascii="Bookman Old Style" w:hAnsi="Bookman Old Style"/>
        </w:rPr>
      </w:pPr>
      <w:r w:rsidRPr="007E1E43">
        <w:rPr>
          <w:rFonts w:ascii="Bookman Old Style" w:hAnsi="Bookman Old Style"/>
        </w:rPr>
        <w:t>le indicazioni del marchio, della ditta, della ragione sociale e dell'indirizzo apposti sui veicoli utilizzati per il trasporto, anche per conto terzi, di  proprietà dell'impresa o adibiti al trasporto per suo conto;</w:t>
      </w:r>
    </w:p>
    <w:p w14:paraId="5C09E4AD" w14:textId="77777777" w:rsidR="00AC4D6F" w:rsidRPr="007E1E43" w:rsidRDefault="00AC4D6F" w:rsidP="00AC4D6F">
      <w:pPr>
        <w:jc w:val="both"/>
        <w:rPr>
          <w:rFonts w:ascii="Bookman Old Style" w:hAnsi="Bookman Old Style"/>
        </w:rPr>
      </w:pPr>
    </w:p>
    <w:p w14:paraId="0296BB0F" w14:textId="77777777" w:rsidR="00AC4D6F" w:rsidRPr="007E1E43" w:rsidRDefault="00AC4D6F" w:rsidP="00AC4D6F">
      <w:pPr>
        <w:pStyle w:val="Titolo3"/>
        <w:jc w:val="center"/>
        <w:rPr>
          <w:rFonts w:ascii="Bookman Old Style" w:hAnsi="Bookman Old Style"/>
          <w:b/>
          <w:color w:val="auto"/>
          <w:sz w:val="28"/>
          <w:szCs w:val="28"/>
        </w:rPr>
      </w:pPr>
      <w:bookmarkStart w:id="60" w:name="_Toc127280288"/>
      <w:r w:rsidRPr="007E1E43">
        <w:rPr>
          <w:rFonts w:ascii="Bookman Old Style" w:hAnsi="Bookman Old Style"/>
          <w:b/>
          <w:color w:val="auto"/>
          <w:sz w:val="28"/>
          <w:szCs w:val="28"/>
        </w:rPr>
        <w:t>TITOLO IV – PUBBLICHE AFFISSIONI</w:t>
      </w:r>
      <w:bookmarkEnd w:id="60"/>
    </w:p>
    <w:p w14:paraId="6B92EBBD" w14:textId="77777777" w:rsidR="00AC4D6F" w:rsidRPr="007E1E43" w:rsidRDefault="00AC4D6F" w:rsidP="00362F3C">
      <w:pPr>
        <w:jc w:val="both"/>
        <w:rPr>
          <w:rFonts w:ascii="Bookman Old Style" w:hAnsi="Bookman Old Style"/>
        </w:rPr>
      </w:pPr>
    </w:p>
    <w:p w14:paraId="7E6AA1D4" w14:textId="77777777" w:rsidR="00AC4D6F" w:rsidRPr="007E1E43" w:rsidRDefault="00976A05" w:rsidP="00C02678">
      <w:pPr>
        <w:pStyle w:val="Paragrafoelenco"/>
        <w:numPr>
          <w:ilvl w:val="0"/>
          <w:numId w:val="106"/>
        </w:numPr>
        <w:ind w:left="357" w:firstLine="68"/>
        <w:jc w:val="both"/>
        <w:outlineLvl w:val="0"/>
        <w:rPr>
          <w:rFonts w:ascii="Bookman Old Style" w:hAnsi="Bookman Old Style"/>
          <w:b/>
        </w:rPr>
      </w:pPr>
      <w:bookmarkStart w:id="61" w:name="_Toc127280289"/>
      <w:r w:rsidRPr="007E1E43">
        <w:rPr>
          <w:rFonts w:ascii="Bookman Old Style" w:hAnsi="Bookman Old Style"/>
          <w:b/>
        </w:rPr>
        <w:t>S</w:t>
      </w:r>
      <w:r w:rsidR="00AC4D6F" w:rsidRPr="007E1E43">
        <w:rPr>
          <w:rFonts w:ascii="Bookman Old Style" w:hAnsi="Bookman Old Style"/>
          <w:b/>
        </w:rPr>
        <w:t xml:space="preserve">ervizio </w:t>
      </w:r>
      <w:r w:rsidRPr="007E1E43">
        <w:rPr>
          <w:rFonts w:ascii="Bookman Old Style" w:hAnsi="Bookman Old Style"/>
          <w:b/>
        </w:rPr>
        <w:t>p</w:t>
      </w:r>
      <w:r w:rsidR="00AC4D6F" w:rsidRPr="007E1E43">
        <w:rPr>
          <w:rFonts w:ascii="Bookman Old Style" w:hAnsi="Bookman Old Style"/>
          <w:b/>
        </w:rPr>
        <w:t>ubbliche</w:t>
      </w:r>
      <w:r w:rsidR="009B342A" w:rsidRPr="007E1E43">
        <w:rPr>
          <w:rFonts w:ascii="Bookman Old Style" w:hAnsi="Bookman Old Style"/>
          <w:b/>
        </w:rPr>
        <w:t xml:space="preserve"> </w:t>
      </w:r>
      <w:r w:rsidRPr="007E1E43">
        <w:rPr>
          <w:rFonts w:ascii="Bookman Old Style" w:hAnsi="Bookman Old Style"/>
          <w:b/>
        </w:rPr>
        <w:t>a</w:t>
      </w:r>
      <w:r w:rsidR="00AC4D6F" w:rsidRPr="007E1E43">
        <w:rPr>
          <w:rFonts w:ascii="Bookman Old Style" w:hAnsi="Bookman Old Style"/>
          <w:b/>
        </w:rPr>
        <w:t>ffissioni</w:t>
      </w:r>
      <w:bookmarkEnd w:id="61"/>
    </w:p>
    <w:p w14:paraId="5BCF2FA2" w14:textId="77777777" w:rsidR="00AC4D6F" w:rsidRPr="007E1E43" w:rsidRDefault="00AC4D6F" w:rsidP="00C02678">
      <w:pPr>
        <w:pStyle w:val="Paragrafoelenco"/>
        <w:numPr>
          <w:ilvl w:val="0"/>
          <w:numId w:val="65"/>
        </w:numPr>
        <w:jc w:val="both"/>
        <w:rPr>
          <w:rFonts w:ascii="Bookman Old Style" w:hAnsi="Bookman Old Style"/>
        </w:rPr>
      </w:pPr>
      <w:r w:rsidRPr="007E1E43">
        <w:rPr>
          <w:rFonts w:ascii="Bookman Old Style" w:hAnsi="Bookman Old Style"/>
        </w:rPr>
        <w:lastRenderedPageBreak/>
        <w:t>Il servizio delle pubbliche affissioni è inteso a garantire specificatamente l'affissione, a cura del Comune o del concessionario del servizio, in appositi impianti a ciò destinati, di manifesti di qualunque materiale costituiti, contenenti comunicazioni aventi finalità istituzionali, sociali o comunque prive di rilevanza economica</w:t>
      </w:r>
      <w:r w:rsidR="00611764" w:rsidRPr="007E1E43">
        <w:rPr>
          <w:rFonts w:ascii="Bookman Old Style" w:hAnsi="Bookman Old Style"/>
        </w:rPr>
        <w:t>.</w:t>
      </w:r>
    </w:p>
    <w:p w14:paraId="3663502A" w14:textId="77777777" w:rsidR="00CB2F95" w:rsidRPr="007E1E43" w:rsidRDefault="00CB2F95" w:rsidP="00C02678">
      <w:pPr>
        <w:pStyle w:val="Paragrafoelenco"/>
        <w:numPr>
          <w:ilvl w:val="0"/>
          <w:numId w:val="65"/>
        </w:numPr>
        <w:jc w:val="both"/>
        <w:rPr>
          <w:rFonts w:ascii="Bookman Old Style" w:hAnsi="Bookman Old Style"/>
        </w:rPr>
      </w:pPr>
      <w:r w:rsidRPr="007E1E43">
        <w:rPr>
          <w:rFonts w:ascii="Bookman Old Style" w:hAnsi="Bookman Old Style"/>
        </w:rPr>
        <w:t>Il servizio gestisce altresì le affissioni con contenuto commerciale ovvero contenenti messaggi diffusi nell'esercizio di attività economiche.</w:t>
      </w:r>
    </w:p>
    <w:p w14:paraId="1B072DD5" w14:textId="77777777" w:rsidR="00CB2F95" w:rsidRPr="007E1E43" w:rsidRDefault="00CB2F95" w:rsidP="00362F3C">
      <w:pPr>
        <w:pStyle w:val="Paragrafoelenco"/>
        <w:jc w:val="both"/>
        <w:rPr>
          <w:rFonts w:ascii="Bookman Old Style" w:hAnsi="Bookman Old Style"/>
        </w:rPr>
      </w:pPr>
    </w:p>
    <w:p w14:paraId="2E7D696C" w14:textId="0D6D8F86" w:rsidR="00AC4D6F" w:rsidRPr="007E1E43" w:rsidRDefault="00CB2F95" w:rsidP="00C02678">
      <w:pPr>
        <w:pStyle w:val="Paragrafoelenco"/>
        <w:numPr>
          <w:ilvl w:val="0"/>
          <w:numId w:val="106"/>
        </w:numPr>
        <w:ind w:left="357" w:firstLine="68"/>
        <w:jc w:val="both"/>
        <w:outlineLvl w:val="0"/>
        <w:rPr>
          <w:rFonts w:ascii="Bookman Old Style" w:hAnsi="Bookman Old Style"/>
          <w:b/>
        </w:rPr>
      </w:pPr>
      <w:bookmarkStart w:id="62" w:name="_Toc127280290"/>
      <w:r w:rsidRPr="007E1E43">
        <w:rPr>
          <w:rFonts w:ascii="Bookman Old Style" w:hAnsi="Bookman Old Style"/>
          <w:b/>
        </w:rPr>
        <w:t>Determinazione del canone sulle pubbliche affissioni</w:t>
      </w:r>
      <w:bookmarkEnd w:id="62"/>
    </w:p>
    <w:p w14:paraId="1C421C51" w14:textId="77777777" w:rsidR="00CB2F95" w:rsidRPr="007E1E43" w:rsidRDefault="00CB2F95" w:rsidP="00C02678">
      <w:pPr>
        <w:pStyle w:val="Paragrafoelenco"/>
        <w:numPr>
          <w:ilvl w:val="0"/>
          <w:numId w:val="66"/>
        </w:numPr>
        <w:jc w:val="both"/>
        <w:rPr>
          <w:rFonts w:ascii="Bookman Old Style" w:hAnsi="Bookman Old Style"/>
        </w:rPr>
      </w:pPr>
      <w:r w:rsidRPr="007E1E43">
        <w:rPr>
          <w:rFonts w:ascii="Bookman Old Style" w:hAnsi="Bookman Old Style"/>
        </w:rPr>
        <w:t xml:space="preserve">Per l'effettuazione delle pubbliche affissioni è dovuto al Comune, in solido da chi richiede il servizio e da colui nell'interesse del quale il servizio stesso è richiesto, il canone di cui all’articolo 1, comma </w:t>
      </w:r>
      <w:r w:rsidR="00F34478" w:rsidRPr="007E1E43">
        <w:rPr>
          <w:rFonts w:ascii="Bookman Old Style" w:hAnsi="Bookman Old Style"/>
        </w:rPr>
        <w:t>819</w:t>
      </w:r>
      <w:r w:rsidRPr="007E1E43">
        <w:rPr>
          <w:rFonts w:ascii="Bookman Old Style" w:hAnsi="Bookman Old Style"/>
        </w:rPr>
        <w:t>, della legge n. 160 del 201</w:t>
      </w:r>
      <w:r w:rsidR="00F34478" w:rsidRPr="007E1E43">
        <w:rPr>
          <w:rFonts w:ascii="Bookman Old Style" w:hAnsi="Bookman Old Style"/>
        </w:rPr>
        <w:t>9.</w:t>
      </w:r>
    </w:p>
    <w:p w14:paraId="2F451F3A" w14:textId="77777777" w:rsidR="00F34478" w:rsidRPr="007E1E43" w:rsidRDefault="00AC4D6F" w:rsidP="00C02678">
      <w:pPr>
        <w:pStyle w:val="Paragrafoelenco"/>
        <w:numPr>
          <w:ilvl w:val="0"/>
          <w:numId w:val="66"/>
        </w:numPr>
        <w:jc w:val="both"/>
        <w:rPr>
          <w:rFonts w:ascii="Bookman Old Style" w:hAnsi="Bookman Old Style"/>
        </w:rPr>
      </w:pPr>
      <w:r w:rsidRPr="007E1E43">
        <w:rPr>
          <w:rFonts w:ascii="Bookman Old Style" w:hAnsi="Bookman Old Style"/>
        </w:rPr>
        <w:t>La misura del canone da applicare alle pubbliche affissioni per ciascun foglio di dimensione fino a 70 x 100 e per periodi di esposizione di 10 giorni o frazione</w:t>
      </w:r>
      <w:r w:rsidR="00F34478" w:rsidRPr="007E1E43">
        <w:rPr>
          <w:rFonts w:ascii="Bookman Old Style" w:hAnsi="Bookman Old Style"/>
        </w:rPr>
        <w:t xml:space="preserve"> </w:t>
      </w:r>
      <w:r w:rsidRPr="007E1E43">
        <w:rPr>
          <w:rFonts w:ascii="Bookman Old Style" w:hAnsi="Bookman Old Style"/>
        </w:rPr>
        <w:t>è quella deliberata annualmente dalla Giunta Comunal</w:t>
      </w:r>
      <w:r w:rsidR="00F34478" w:rsidRPr="007E1E43">
        <w:rPr>
          <w:rFonts w:ascii="Bookman Old Style" w:hAnsi="Bookman Old Style"/>
        </w:rPr>
        <w:t>e.</w:t>
      </w:r>
    </w:p>
    <w:p w14:paraId="09CBB8B5" w14:textId="77777777" w:rsidR="00F34478" w:rsidRPr="007E1E43" w:rsidRDefault="00AC4D6F" w:rsidP="00C02678">
      <w:pPr>
        <w:pStyle w:val="Paragrafoelenco"/>
        <w:numPr>
          <w:ilvl w:val="0"/>
          <w:numId w:val="66"/>
        </w:numPr>
        <w:jc w:val="both"/>
        <w:rPr>
          <w:rFonts w:ascii="Bookman Old Style" w:hAnsi="Bookman Old Style"/>
        </w:rPr>
      </w:pPr>
      <w:r w:rsidRPr="007E1E43">
        <w:rPr>
          <w:rFonts w:ascii="Bookman Old Style" w:hAnsi="Bookman Old Style"/>
        </w:rPr>
        <w:t>Il canone è maggiorato del 100 per cento qualora il committente richieda espressamente che l</w:t>
      </w:r>
      <w:r w:rsidR="00F34478" w:rsidRPr="007E1E43">
        <w:rPr>
          <w:rFonts w:ascii="Bookman Old Style" w:hAnsi="Bookman Old Style"/>
        </w:rPr>
        <w:t>’</w:t>
      </w:r>
      <w:r w:rsidRPr="007E1E43">
        <w:rPr>
          <w:rFonts w:ascii="Bookman Old Style" w:hAnsi="Bookman Old Style"/>
        </w:rPr>
        <w:t>affissione venga eseguita in spazi scelti. La facoltà conferita al committente di scelta degli impianti è data esclusivamente per un numero limitato e definito di impianti pubblicitari suddivisi nei circuiti destinati alle affissioni.</w:t>
      </w:r>
    </w:p>
    <w:p w14:paraId="6779B9EA" w14:textId="77777777" w:rsidR="00F34478" w:rsidRPr="007E1E43" w:rsidRDefault="00AC4D6F" w:rsidP="00C02678">
      <w:pPr>
        <w:pStyle w:val="Paragrafoelenco"/>
        <w:numPr>
          <w:ilvl w:val="0"/>
          <w:numId w:val="66"/>
        </w:numPr>
        <w:jc w:val="both"/>
        <w:rPr>
          <w:rFonts w:ascii="Bookman Old Style" w:hAnsi="Bookman Old Style"/>
        </w:rPr>
      </w:pPr>
      <w:r w:rsidRPr="007E1E43">
        <w:rPr>
          <w:rFonts w:ascii="Bookman Old Style" w:hAnsi="Bookman Old Style"/>
        </w:rPr>
        <w:t xml:space="preserve">Il pagamento del canone sulle pubbliche affissioni deve essere effettuato contestualmente alla richiesta del servizio. </w:t>
      </w:r>
    </w:p>
    <w:p w14:paraId="43DE2EC2" w14:textId="77777777" w:rsidR="00F34478" w:rsidRPr="007E1E43" w:rsidRDefault="00F34478" w:rsidP="00362F3C">
      <w:pPr>
        <w:pStyle w:val="Paragrafoelenco"/>
        <w:jc w:val="both"/>
        <w:rPr>
          <w:rFonts w:ascii="Bookman Old Style" w:hAnsi="Bookman Old Style"/>
        </w:rPr>
      </w:pPr>
    </w:p>
    <w:p w14:paraId="3DB49FC5" w14:textId="77777777" w:rsidR="00AC4D6F" w:rsidRPr="007E1E43" w:rsidRDefault="00AC4D6F" w:rsidP="00C02678">
      <w:pPr>
        <w:pStyle w:val="Paragrafoelenco"/>
        <w:numPr>
          <w:ilvl w:val="0"/>
          <w:numId w:val="106"/>
        </w:numPr>
        <w:ind w:left="357" w:firstLine="68"/>
        <w:jc w:val="both"/>
        <w:outlineLvl w:val="0"/>
        <w:rPr>
          <w:rFonts w:ascii="Bookman Old Style" w:hAnsi="Bookman Old Style"/>
          <w:b/>
        </w:rPr>
      </w:pPr>
      <w:bookmarkStart w:id="63" w:name="_Toc127280291"/>
      <w:r w:rsidRPr="007E1E43">
        <w:rPr>
          <w:rFonts w:ascii="Bookman Old Style" w:hAnsi="Bookman Old Style"/>
          <w:b/>
        </w:rPr>
        <w:t xml:space="preserve">Riduzione del canone </w:t>
      </w:r>
      <w:r w:rsidR="009B342A" w:rsidRPr="007E1E43">
        <w:rPr>
          <w:rFonts w:ascii="Bookman Old Style" w:hAnsi="Bookman Old Style"/>
          <w:b/>
        </w:rPr>
        <w:t>p</w:t>
      </w:r>
      <w:r w:rsidRPr="007E1E43">
        <w:rPr>
          <w:rFonts w:ascii="Bookman Old Style" w:hAnsi="Bookman Old Style"/>
          <w:b/>
        </w:rPr>
        <w:t xml:space="preserve">ubbliche </w:t>
      </w:r>
      <w:r w:rsidR="009B342A" w:rsidRPr="007E1E43">
        <w:rPr>
          <w:rFonts w:ascii="Bookman Old Style" w:hAnsi="Bookman Old Style"/>
          <w:b/>
        </w:rPr>
        <w:t>a</w:t>
      </w:r>
      <w:r w:rsidRPr="007E1E43">
        <w:rPr>
          <w:rFonts w:ascii="Bookman Old Style" w:hAnsi="Bookman Old Style"/>
          <w:b/>
        </w:rPr>
        <w:t>ffissioni</w:t>
      </w:r>
      <w:bookmarkEnd w:id="63"/>
    </w:p>
    <w:p w14:paraId="5562137E" w14:textId="77777777" w:rsidR="00AC4D6F" w:rsidRPr="007E1E43" w:rsidRDefault="00AC4D6F" w:rsidP="00C02678">
      <w:pPr>
        <w:pStyle w:val="Paragrafoelenco"/>
        <w:numPr>
          <w:ilvl w:val="0"/>
          <w:numId w:val="67"/>
        </w:numPr>
        <w:jc w:val="both"/>
        <w:rPr>
          <w:rFonts w:ascii="Bookman Old Style" w:hAnsi="Bookman Old Style"/>
        </w:rPr>
      </w:pPr>
      <w:r w:rsidRPr="007E1E43">
        <w:rPr>
          <w:rFonts w:ascii="Bookman Old Style" w:hAnsi="Bookman Old Style"/>
        </w:rPr>
        <w:t>La tariffa per il servizio delle pubbliche affissioni è ridotta alla metà:</w:t>
      </w:r>
    </w:p>
    <w:p w14:paraId="2E92BB31" w14:textId="72F8D70E" w:rsidR="00F34478"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i manifesti riguardanti in via esclusiva lo Stato e gli enti pubblici territoriali e che non rientrano nei casi per i quali è prevista l'esenzione ai sensi dell'art. 3</w:t>
      </w:r>
      <w:r w:rsidR="00BD32C7" w:rsidRPr="007E1E43">
        <w:rPr>
          <w:rFonts w:ascii="Bookman Old Style" w:hAnsi="Bookman Old Style"/>
        </w:rPr>
        <w:t>9</w:t>
      </w:r>
      <w:r w:rsidRPr="007E1E43">
        <w:rPr>
          <w:rFonts w:ascii="Bookman Old Style" w:hAnsi="Bookman Old Style"/>
        </w:rPr>
        <w:t>;</w:t>
      </w:r>
    </w:p>
    <w:p w14:paraId="4E24084A" w14:textId="77777777" w:rsidR="00F34478"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i manifesti di comitati, associazioni, fondazioni ed ogni altro ente che non abbia scopo di lucro;</w:t>
      </w:r>
    </w:p>
    <w:p w14:paraId="575ECF48" w14:textId="77777777" w:rsidR="00F34478"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i manifesti relativi ad attività politiche, sindacali e di categoria, culturali, sportive, filantropiche e religiose, da chiunque realizzate, con il patrocinio o la partecipazione degli enti pubblici territoriali;</w:t>
      </w:r>
    </w:p>
    <w:p w14:paraId="6B42D32C" w14:textId="77777777" w:rsidR="00F34478"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i manifesti relativi a festeggiamenti patriottici, religiosi, a spettacoli viaggianti e di beneficenza;</w:t>
      </w:r>
    </w:p>
    <w:p w14:paraId="7DAC2CE7" w14:textId="77777777" w:rsidR="00AC4D6F" w:rsidRPr="007E1E43" w:rsidRDefault="00AC4D6F" w:rsidP="00C02678">
      <w:pPr>
        <w:pStyle w:val="Paragrafoelenco"/>
        <w:numPr>
          <w:ilvl w:val="0"/>
          <w:numId w:val="68"/>
        </w:numPr>
        <w:jc w:val="both"/>
        <w:rPr>
          <w:rFonts w:ascii="Bookman Old Style" w:hAnsi="Bookman Old Style"/>
        </w:rPr>
      </w:pPr>
      <w:r w:rsidRPr="007E1E43">
        <w:rPr>
          <w:rFonts w:ascii="Bookman Old Style" w:hAnsi="Bookman Old Style"/>
        </w:rPr>
        <w:t>per gli annunci mortuari.</w:t>
      </w:r>
    </w:p>
    <w:p w14:paraId="514385BD" w14:textId="77777777" w:rsidR="00AC4D6F" w:rsidRPr="007E1E43" w:rsidRDefault="00AC4D6F" w:rsidP="00C02678">
      <w:pPr>
        <w:pStyle w:val="Paragrafoelenco"/>
        <w:numPr>
          <w:ilvl w:val="0"/>
          <w:numId w:val="67"/>
        </w:numPr>
        <w:jc w:val="both"/>
        <w:rPr>
          <w:rFonts w:ascii="Bookman Old Style" w:hAnsi="Bookman Old Style"/>
        </w:rPr>
      </w:pPr>
      <w:r w:rsidRPr="007E1E43">
        <w:rPr>
          <w:rFonts w:ascii="Bookman Old Style" w:hAnsi="Bookman Old Style"/>
        </w:rPr>
        <w:t>Per l'applicazione della riduzione di cui all</w:t>
      </w:r>
      <w:r w:rsidR="00F34478" w:rsidRPr="007E1E43">
        <w:rPr>
          <w:rFonts w:ascii="Bookman Old Style" w:hAnsi="Bookman Old Style"/>
        </w:rPr>
        <w:t>’</w:t>
      </w:r>
      <w:r w:rsidRPr="007E1E43">
        <w:rPr>
          <w:rFonts w:ascii="Bookman Old Style" w:hAnsi="Bookman Old Style"/>
        </w:rPr>
        <w:t>ipotesi sub b) e sub c) il contenuto del messaggio pubblicitario deve essere attribuibile all'ente promotore. Nel caso in cui l'ente non sia l'unico o principale promotore dell'evento e appaia, invece, evidente dall'impostazione grafica del manifesto il concorso prevalente di società e/o sponsor commerciali, le cui citazioni appaiono maggiormente visibili rispetto a quella dell'ente promotore, tale requisito non si considera soddisfatto e pertanto non potrà essere applicata la riduzione del diritto.</w:t>
      </w:r>
    </w:p>
    <w:p w14:paraId="266E8C30" w14:textId="77777777" w:rsidR="009B342A" w:rsidRPr="007E1E43" w:rsidRDefault="009B342A" w:rsidP="00362F3C">
      <w:pPr>
        <w:pStyle w:val="Paragrafoelenco"/>
        <w:jc w:val="both"/>
        <w:rPr>
          <w:rFonts w:ascii="Bookman Old Style" w:hAnsi="Bookman Old Style"/>
        </w:rPr>
      </w:pPr>
    </w:p>
    <w:p w14:paraId="7A04CFD2" w14:textId="77777777" w:rsidR="00AC4D6F" w:rsidRPr="007E1E43" w:rsidRDefault="00AC4D6F" w:rsidP="00C02678">
      <w:pPr>
        <w:pStyle w:val="Paragrafoelenco"/>
        <w:numPr>
          <w:ilvl w:val="0"/>
          <w:numId w:val="106"/>
        </w:numPr>
        <w:ind w:left="357" w:firstLine="68"/>
        <w:jc w:val="both"/>
        <w:outlineLvl w:val="0"/>
        <w:rPr>
          <w:rFonts w:ascii="Bookman Old Style" w:hAnsi="Bookman Old Style"/>
          <w:b/>
        </w:rPr>
      </w:pPr>
      <w:bookmarkStart w:id="64" w:name="_Toc127280292"/>
      <w:r w:rsidRPr="007E1E43">
        <w:rPr>
          <w:rFonts w:ascii="Bookman Old Style" w:hAnsi="Bookman Old Style"/>
          <w:b/>
        </w:rPr>
        <w:t>Esenzioni dal canone Pubbliche Affissioni</w:t>
      </w:r>
      <w:bookmarkEnd w:id="64"/>
    </w:p>
    <w:p w14:paraId="25A5A8F2" w14:textId="77777777" w:rsidR="00AC4D6F" w:rsidRPr="007E1E43" w:rsidRDefault="00AC4D6F" w:rsidP="00C02678">
      <w:pPr>
        <w:pStyle w:val="Paragrafoelenco"/>
        <w:numPr>
          <w:ilvl w:val="0"/>
          <w:numId w:val="69"/>
        </w:numPr>
        <w:jc w:val="both"/>
        <w:rPr>
          <w:rFonts w:ascii="Bookman Old Style" w:hAnsi="Bookman Old Style"/>
        </w:rPr>
      </w:pPr>
      <w:r w:rsidRPr="007E1E43">
        <w:rPr>
          <w:rFonts w:ascii="Bookman Old Style" w:hAnsi="Bookman Old Style"/>
        </w:rPr>
        <w:t>Sono esenti dal canone sulle pubbliche affissioni:</w:t>
      </w:r>
    </w:p>
    <w:p w14:paraId="5F4F16EA"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riguardanti le attività istituzionali del Comune da esso svolte in via esclusiva, esposti nell'ambito del proprio territorio;</w:t>
      </w:r>
    </w:p>
    <w:p w14:paraId="782F0863"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lastRenderedPageBreak/>
        <w:t>i manifesti delle autorità militari relativi alle iscrizioni nelle liste di leva, alla chiamata ed ai richiami alle armi;</w:t>
      </w:r>
    </w:p>
    <w:p w14:paraId="3F61C80F"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delle Stato, delle regioni e delle province in materia di tributi;</w:t>
      </w:r>
    </w:p>
    <w:p w14:paraId="2544B84C"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delle autorità di polizia in materia di pubblica sicurezza;</w:t>
      </w:r>
    </w:p>
    <w:p w14:paraId="585F1513"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relativi ad adempimenti di legge in materia di referendum, elezioni politiche, per il Parlamento europeo, regionali, amministrative;</w:t>
      </w:r>
    </w:p>
    <w:p w14:paraId="52B84F18" w14:textId="77777777" w:rsidR="009B342A"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 xml:space="preserve"> ogni altro manifesto la cui affissione sia obbligatoria per legge;</w:t>
      </w:r>
    </w:p>
    <w:p w14:paraId="03BF39B8" w14:textId="77777777" w:rsidR="00AC4D6F" w:rsidRPr="007E1E43" w:rsidRDefault="00AC4D6F" w:rsidP="00C02678">
      <w:pPr>
        <w:pStyle w:val="Paragrafoelenco"/>
        <w:numPr>
          <w:ilvl w:val="0"/>
          <w:numId w:val="70"/>
        </w:numPr>
        <w:jc w:val="both"/>
        <w:rPr>
          <w:rFonts w:ascii="Bookman Old Style" w:hAnsi="Bookman Old Style"/>
        </w:rPr>
      </w:pPr>
      <w:r w:rsidRPr="007E1E43">
        <w:rPr>
          <w:rFonts w:ascii="Bookman Old Style" w:hAnsi="Bookman Old Style"/>
        </w:rPr>
        <w:t>i manifesti concernenti corsi scolastici e professionali gratuiti regolarmente autorizzati.</w:t>
      </w:r>
    </w:p>
    <w:p w14:paraId="5A15EDD5" w14:textId="77777777" w:rsidR="009B342A" w:rsidRPr="007E1E43" w:rsidRDefault="009B342A" w:rsidP="00362F3C">
      <w:pPr>
        <w:pStyle w:val="Paragrafoelenco"/>
        <w:ind w:left="1440"/>
        <w:jc w:val="both"/>
        <w:rPr>
          <w:rFonts w:ascii="Bookman Old Style" w:hAnsi="Bookman Old Style"/>
        </w:rPr>
      </w:pPr>
    </w:p>
    <w:p w14:paraId="1651E1BE" w14:textId="77777777" w:rsidR="00AC4D6F" w:rsidRPr="007E1E43" w:rsidRDefault="009B342A" w:rsidP="00C02678">
      <w:pPr>
        <w:pStyle w:val="Paragrafoelenco"/>
        <w:numPr>
          <w:ilvl w:val="0"/>
          <w:numId w:val="106"/>
        </w:numPr>
        <w:ind w:left="357" w:firstLine="68"/>
        <w:jc w:val="both"/>
        <w:outlineLvl w:val="0"/>
        <w:rPr>
          <w:rFonts w:ascii="Bookman Old Style" w:hAnsi="Bookman Old Style"/>
          <w:b/>
        </w:rPr>
      </w:pPr>
      <w:bookmarkStart w:id="65" w:name="_Toc127280293"/>
      <w:r w:rsidRPr="007E1E43">
        <w:rPr>
          <w:rFonts w:ascii="Bookman Old Style" w:hAnsi="Bookman Old Style"/>
          <w:b/>
        </w:rPr>
        <w:t>Modalità per l’espletamento del servizio delle pubbliche affissioni</w:t>
      </w:r>
      <w:bookmarkEnd w:id="65"/>
    </w:p>
    <w:p w14:paraId="5E4DF5F0" w14:textId="77777777" w:rsidR="00AC4D6F"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Le pubbliche affissioni devono essere effettuate secondo l'ordine di precedenza risultante dal ricevimento della commissione.</w:t>
      </w:r>
    </w:p>
    <w:p w14:paraId="6FE0CFB3" w14:textId="77777777" w:rsidR="009B342A" w:rsidRPr="007E1E43" w:rsidRDefault="009B342A" w:rsidP="00C02678">
      <w:pPr>
        <w:pStyle w:val="Paragrafoelenco"/>
        <w:numPr>
          <w:ilvl w:val="0"/>
          <w:numId w:val="71"/>
        </w:numPr>
        <w:jc w:val="both"/>
        <w:rPr>
          <w:rFonts w:ascii="Bookman Old Style" w:hAnsi="Bookman Old Style"/>
        </w:rPr>
      </w:pPr>
      <w:r w:rsidRPr="007E1E43">
        <w:rPr>
          <w:rFonts w:ascii="Bookman Old Style" w:hAnsi="Bookman Old Style"/>
        </w:rPr>
        <w:t>I manifesti devono essere consegnati non oltre il terzo giorno lavorativo precedente a quello previsto per l'affissione e vengono affissi dopo l'apposizione del timbro datario a cura del Comune o del gestore. Qualora tale termine tassativo non venga rispettato, non potrà essere garantita la decorrenza dell'affissione dalla data prenotata e ciò non comporta alcun rimborso/risarcimento per i giorni di mancata affissione. La mancata consegna del materiale verrà equiparata alla rinuncia all'affissione con l'obbligo di corrispondere in ogni caso la metà del canone dovuto.</w:t>
      </w:r>
    </w:p>
    <w:p w14:paraId="1E8D0C3A" w14:textId="77777777" w:rsidR="009B342A" w:rsidRPr="007E1E43" w:rsidRDefault="009B342A" w:rsidP="00C02678">
      <w:pPr>
        <w:pStyle w:val="Paragrafoelenco"/>
        <w:numPr>
          <w:ilvl w:val="0"/>
          <w:numId w:val="71"/>
        </w:numPr>
        <w:jc w:val="both"/>
        <w:rPr>
          <w:rFonts w:ascii="Bookman Old Style" w:hAnsi="Bookman Old Style"/>
        </w:rPr>
      </w:pPr>
      <w:r w:rsidRPr="007E1E43">
        <w:rPr>
          <w:rFonts w:ascii="Bookman Old Style" w:hAnsi="Bookman Old Style"/>
        </w:rPr>
        <w:t xml:space="preserve">La durata dell'affissione decorre dal giorno in cui è stata eseguita al completo; nello stesso giorno, su richiesta del committente, il Comune o il concessionario del servizio </w:t>
      </w:r>
      <w:r w:rsidR="002F3E5D" w:rsidRPr="007E1E43">
        <w:rPr>
          <w:rFonts w:ascii="Bookman Old Style" w:hAnsi="Bookman Old Style"/>
        </w:rPr>
        <w:t>rende disponibile</w:t>
      </w:r>
      <w:r w:rsidRPr="007E1E43">
        <w:rPr>
          <w:rFonts w:ascii="Bookman Old Style" w:hAnsi="Bookman Old Style"/>
        </w:rPr>
        <w:t xml:space="preserve"> l'elenco delle posizioni utilizzate con l'indicazione dei quantitativi affissi.</w:t>
      </w:r>
    </w:p>
    <w:p w14:paraId="241ACCD6" w14:textId="77777777" w:rsidR="009B342A"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Il ritardo nelle effettuazioni delle affissioni causato dalle avverse condizioni atmosferiche si considera causa di forza maggiore. In ogni caso, qualora il ritardo sia superiore a dieci giorni dalla data di richiesta, il Comune o il concessionario deve darne tempestiva comunicazione per iscritto al committente.</w:t>
      </w:r>
    </w:p>
    <w:p w14:paraId="3330F753" w14:textId="77777777" w:rsidR="009B342A"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La mancanza di spazi disponibili deve essere comunicata al committente per iscritto entro dieci giorni dalla richiesta di affissione.</w:t>
      </w:r>
    </w:p>
    <w:p w14:paraId="788CECDD" w14:textId="77777777" w:rsidR="002F3E5D"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 xml:space="preserve">Nei casi di cui ai commi </w:t>
      </w:r>
      <w:r w:rsidR="009B342A" w:rsidRPr="007E1E43">
        <w:rPr>
          <w:rFonts w:ascii="Bookman Old Style" w:hAnsi="Bookman Old Style"/>
        </w:rPr>
        <w:t>4</w:t>
      </w:r>
      <w:r w:rsidRPr="007E1E43">
        <w:rPr>
          <w:rFonts w:ascii="Bookman Old Style" w:hAnsi="Bookman Old Style"/>
        </w:rPr>
        <w:t xml:space="preserve"> e </w:t>
      </w:r>
      <w:r w:rsidR="009B342A" w:rsidRPr="007E1E43">
        <w:rPr>
          <w:rFonts w:ascii="Bookman Old Style" w:hAnsi="Bookman Old Style"/>
        </w:rPr>
        <w:t>5</w:t>
      </w:r>
      <w:r w:rsidRPr="007E1E43">
        <w:rPr>
          <w:rFonts w:ascii="Bookman Old Style" w:hAnsi="Bookman Old Style"/>
        </w:rPr>
        <w:t xml:space="preserve"> il committente può annullare la commissione senza alcun onere a suo carico ed il Comune o il concessionario è tenuto al rimborso delle somme versate entro novanta giorni.</w:t>
      </w:r>
    </w:p>
    <w:p w14:paraId="5167BF96" w14:textId="77777777" w:rsidR="002F3E5D"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Il committente ha facoltà di annullare la richiesta di affissione prima che venga eseguita, con l'obbligo di corrispondere in ogni caso la metà del diritto dovuto.</w:t>
      </w:r>
    </w:p>
    <w:p w14:paraId="142DCD83" w14:textId="77777777" w:rsidR="002F3E5D"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Il Comune o il concessionario, se il servizio è gestito in tale forma, ha l'obbligo di sostituire gratuitamente i manifesti strappati o comunque deteriorati e, qualora non disponga di altri esemplari dei manifesti da sostituire, deve darne tempestivamente comunicazione al richiedente mantenendo, nel frattempo, a sua disposizione i relativi spazi.</w:t>
      </w:r>
    </w:p>
    <w:p w14:paraId="3C31E345" w14:textId="77777777" w:rsidR="00AC4D6F" w:rsidRPr="007E1E43" w:rsidRDefault="00AC4D6F" w:rsidP="00C02678">
      <w:pPr>
        <w:pStyle w:val="Paragrafoelenco"/>
        <w:numPr>
          <w:ilvl w:val="0"/>
          <w:numId w:val="71"/>
        </w:numPr>
        <w:jc w:val="both"/>
        <w:rPr>
          <w:rFonts w:ascii="Bookman Old Style" w:hAnsi="Bookman Old Style"/>
        </w:rPr>
      </w:pPr>
      <w:r w:rsidRPr="007E1E43">
        <w:rPr>
          <w:rFonts w:ascii="Bookman Old Style" w:hAnsi="Bookman Old Style"/>
        </w:rPr>
        <w:t>Per le affissioni richieste per il giorno in cui è stato consegnato il materiale da affiggere od entro i due giorni successivi, se trattasi di affissioni di contenuto commerciale, ovvero per le ore notturne dalle 20.00 alle 7.00 o nei giorni festivi, è dovuta la maggiorazione del 10 per cento del canone con un minimo di Euro 25,82 per ciascuna commissione.</w:t>
      </w:r>
    </w:p>
    <w:p w14:paraId="60E8AF3F" w14:textId="77777777" w:rsidR="00AC4D6F" w:rsidRPr="007E1E43" w:rsidRDefault="00AC4D6F">
      <w:pPr>
        <w:jc w:val="both"/>
        <w:rPr>
          <w:rFonts w:ascii="Bookman Old Style" w:hAnsi="Bookman Old Style"/>
        </w:rPr>
      </w:pPr>
    </w:p>
    <w:p w14:paraId="5997F447" w14:textId="77777777" w:rsidR="0090036A" w:rsidRPr="007E1E43" w:rsidRDefault="0090036A" w:rsidP="0090036A">
      <w:pPr>
        <w:pStyle w:val="Titolo3"/>
        <w:jc w:val="center"/>
        <w:rPr>
          <w:rFonts w:ascii="Bookman Old Style" w:hAnsi="Bookman Old Style"/>
          <w:b/>
          <w:color w:val="auto"/>
          <w:sz w:val="28"/>
          <w:szCs w:val="28"/>
        </w:rPr>
      </w:pPr>
      <w:bookmarkStart w:id="66" w:name="_Toc127280294"/>
      <w:r w:rsidRPr="007E1E43">
        <w:rPr>
          <w:rFonts w:ascii="Bookman Old Style" w:hAnsi="Bookman Old Style"/>
          <w:b/>
          <w:color w:val="auto"/>
          <w:sz w:val="28"/>
          <w:szCs w:val="28"/>
        </w:rPr>
        <w:t xml:space="preserve">TITOLO V – </w:t>
      </w:r>
      <w:r w:rsidR="00F03D74" w:rsidRPr="007E1E43">
        <w:rPr>
          <w:rFonts w:ascii="Bookman Old Style" w:hAnsi="Bookman Old Style"/>
          <w:b/>
          <w:color w:val="auto"/>
          <w:sz w:val="28"/>
          <w:szCs w:val="28"/>
        </w:rPr>
        <w:t>RISCOSSIONE, ACCERTAMENTI E SANZIONI</w:t>
      </w:r>
      <w:bookmarkEnd w:id="66"/>
    </w:p>
    <w:p w14:paraId="35833351" w14:textId="77777777" w:rsidR="00B83809" w:rsidRPr="007E1E43" w:rsidRDefault="00B83809" w:rsidP="00B83809">
      <w:pPr>
        <w:spacing w:after="60"/>
        <w:jc w:val="both"/>
        <w:rPr>
          <w:rFonts w:ascii="Bookman Old Style" w:hAnsi="Bookman Old Style"/>
        </w:rPr>
      </w:pPr>
    </w:p>
    <w:p w14:paraId="6B5C5E4C" w14:textId="77777777" w:rsidR="00414675" w:rsidRPr="007E1E43" w:rsidRDefault="00414675" w:rsidP="00362F3C">
      <w:pPr>
        <w:rPr>
          <w:rFonts w:ascii="Bookman Old Style" w:hAnsi="Bookman Old Style"/>
        </w:rPr>
      </w:pPr>
    </w:p>
    <w:p w14:paraId="6FA5B3D4" w14:textId="26D0BBA6" w:rsidR="00EA5720" w:rsidRPr="007E1E43" w:rsidRDefault="001D4AB7" w:rsidP="00C02678">
      <w:pPr>
        <w:pStyle w:val="Paragrafoelenco"/>
        <w:numPr>
          <w:ilvl w:val="0"/>
          <w:numId w:val="106"/>
        </w:numPr>
        <w:ind w:left="357" w:firstLine="68"/>
        <w:jc w:val="both"/>
        <w:outlineLvl w:val="0"/>
        <w:rPr>
          <w:rFonts w:ascii="Bookman Old Style" w:hAnsi="Bookman Old Style"/>
          <w:b/>
        </w:rPr>
      </w:pPr>
      <w:bookmarkStart w:id="67" w:name="_Toc67322446"/>
      <w:bookmarkStart w:id="68" w:name="_Toc67322447"/>
      <w:bookmarkStart w:id="69" w:name="_Toc67322448"/>
      <w:bookmarkStart w:id="70" w:name="_Toc67322449"/>
      <w:bookmarkStart w:id="71" w:name="_Toc67322450"/>
      <w:bookmarkStart w:id="72" w:name="_Toc67322452"/>
      <w:bookmarkStart w:id="73" w:name="_Toc127280295"/>
      <w:bookmarkStart w:id="74" w:name="_Hlk67333257"/>
      <w:bookmarkEnd w:id="67"/>
      <w:bookmarkEnd w:id="68"/>
      <w:bookmarkEnd w:id="69"/>
      <w:bookmarkEnd w:id="70"/>
      <w:bookmarkEnd w:id="71"/>
      <w:bookmarkEnd w:id="72"/>
      <w:r w:rsidRPr="007E1E43">
        <w:rPr>
          <w:rFonts w:ascii="Bookman Old Style" w:hAnsi="Bookman Old Style"/>
          <w:b/>
        </w:rPr>
        <w:t>Modalità</w:t>
      </w:r>
      <w:r w:rsidR="00EA5720" w:rsidRPr="007E1E43">
        <w:rPr>
          <w:rFonts w:ascii="Bookman Old Style" w:hAnsi="Bookman Old Style"/>
          <w:b/>
        </w:rPr>
        <w:t xml:space="preserve"> e termini per il pagamento del canone</w:t>
      </w:r>
      <w:bookmarkEnd w:id="73"/>
    </w:p>
    <w:p w14:paraId="42F0C3FA" w14:textId="67A6D38A" w:rsidR="00C45E4D"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Per le occupazioni e per le esposizioni pubblicitarie temporanee</w:t>
      </w:r>
      <w:r w:rsidR="00C45E4D" w:rsidRPr="007E1E43">
        <w:rPr>
          <w:rFonts w:ascii="Bookman Old Style" w:hAnsi="Bookman Old Style"/>
        </w:rPr>
        <w:t xml:space="preserve"> </w:t>
      </w:r>
      <w:r w:rsidRPr="007E1E43">
        <w:rPr>
          <w:rFonts w:ascii="Bookman Old Style" w:hAnsi="Bookman Old Style"/>
        </w:rPr>
        <w:t>il pagamento del canone deve essere effettuato, di norma, in un'unica soluzione, contestualmente al rilascio della concessione/autorizzazione</w:t>
      </w:r>
      <w:r w:rsidR="00C45E4D" w:rsidRPr="007E1E43">
        <w:rPr>
          <w:rFonts w:ascii="Bookman Old Style" w:hAnsi="Bookman Old Style"/>
        </w:rPr>
        <w:t>. Q</w:t>
      </w:r>
      <w:r w:rsidRPr="007E1E43">
        <w:rPr>
          <w:rFonts w:ascii="Bookman Old Style" w:hAnsi="Bookman Old Style"/>
        </w:rPr>
        <w:t xml:space="preserve">ualora l'importo del canone superi Euro </w:t>
      </w:r>
      <w:r w:rsidR="00C45E4D" w:rsidRPr="007E1E43">
        <w:rPr>
          <w:rFonts w:ascii="Bookman Old Style" w:hAnsi="Bookman Old Style"/>
        </w:rPr>
        <w:t>500,00</w:t>
      </w:r>
      <w:r w:rsidRPr="007E1E43">
        <w:rPr>
          <w:rFonts w:ascii="Bookman Old Style" w:hAnsi="Bookman Old Style"/>
        </w:rPr>
        <w:t xml:space="preserve"> sarà facoltà dell'Ufficio, in base a motivata richiesta dell’interessato, concederne la rateazione, fino ad un massimo di </w:t>
      </w:r>
      <w:r w:rsidR="00E668A8" w:rsidRPr="007E1E43">
        <w:rPr>
          <w:rFonts w:ascii="Bookman Old Style" w:hAnsi="Bookman Old Style"/>
        </w:rPr>
        <w:t>3</w:t>
      </w:r>
      <w:r w:rsidRPr="007E1E43">
        <w:rPr>
          <w:rFonts w:ascii="Bookman Old Style" w:hAnsi="Bookman Old Style"/>
        </w:rPr>
        <w:t xml:space="preserve"> rate, la prima delle quali da corrispondersi contestualmente al rilascio della concessione/autorizzazione, le restanti tre rate da corrispondersi entro il termine di scadenza della concessione</w:t>
      </w:r>
      <w:r w:rsidR="00C45E4D" w:rsidRPr="007E1E43">
        <w:rPr>
          <w:rFonts w:ascii="Bookman Old Style" w:hAnsi="Bookman Old Style"/>
        </w:rPr>
        <w:t>.</w:t>
      </w:r>
    </w:p>
    <w:p w14:paraId="299B2051" w14:textId="71EA10A1"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Per le occupazioni e per le esposizioni pubblicitarie permanenti</w:t>
      </w:r>
      <w:r w:rsidR="00C45E4D" w:rsidRPr="007E1E43">
        <w:rPr>
          <w:rFonts w:ascii="Bookman Old Style" w:hAnsi="Bookman Old Style"/>
        </w:rPr>
        <w:t xml:space="preserve"> </w:t>
      </w:r>
      <w:r w:rsidRPr="007E1E43">
        <w:rPr>
          <w:rFonts w:ascii="Bookman Old Style" w:hAnsi="Bookman Old Style"/>
        </w:rPr>
        <w:t>il pagamento del canone deve essere effettuato, di norma, in un'unica soluzione, contestualmente al rilascio ovvero al rinnovo della concessione</w:t>
      </w:r>
      <w:r w:rsidR="00C45E4D" w:rsidRPr="007E1E43">
        <w:rPr>
          <w:rFonts w:ascii="Bookman Old Style" w:hAnsi="Bookman Old Style"/>
        </w:rPr>
        <w:t>. P</w:t>
      </w:r>
      <w:r w:rsidRPr="007E1E43">
        <w:rPr>
          <w:rFonts w:ascii="Bookman Old Style" w:hAnsi="Bookman Old Style"/>
        </w:rPr>
        <w:t xml:space="preserve">er importi superiori a Euro </w:t>
      </w:r>
      <w:r w:rsidR="00C45E4D" w:rsidRPr="007E1E43">
        <w:rPr>
          <w:rFonts w:ascii="Bookman Old Style" w:hAnsi="Bookman Old Style"/>
        </w:rPr>
        <w:t>500,00</w:t>
      </w:r>
      <w:r w:rsidRPr="007E1E43">
        <w:rPr>
          <w:rFonts w:ascii="Bookman Old Style" w:hAnsi="Bookman Old Style"/>
        </w:rPr>
        <w:t xml:space="preserve"> è ammessa la possibilità del versamento in </w:t>
      </w:r>
      <w:r w:rsidR="00E668A8" w:rsidRPr="007E1E43">
        <w:rPr>
          <w:rFonts w:ascii="Bookman Old Style" w:hAnsi="Bookman Old Style"/>
        </w:rPr>
        <w:t>tre</w:t>
      </w:r>
      <w:r w:rsidRPr="007E1E43">
        <w:rPr>
          <w:rFonts w:ascii="Bookman Old Style" w:hAnsi="Bookman Old Style"/>
        </w:rPr>
        <w:t xml:space="preserve"> rate, la prima delle quali da corrispondere contestualmente al rilascio della concessione, le restanti </w:t>
      </w:r>
      <w:r w:rsidR="00E668A8" w:rsidRPr="007E1E43">
        <w:rPr>
          <w:rFonts w:ascii="Bookman Old Style" w:hAnsi="Bookman Old Style"/>
        </w:rPr>
        <w:t>due</w:t>
      </w:r>
      <w:r w:rsidRPr="007E1E43">
        <w:rPr>
          <w:rFonts w:ascii="Bookman Old Style" w:hAnsi="Bookman Old Style"/>
        </w:rPr>
        <w:t xml:space="preserve"> rate scadenti il 31.5 </w:t>
      </w:r>
      <w:r w:rsidR="00E668A8" w:rsidRPr="007E1E43">
        <w:rPr>
          <w:rFonts w:ascii="Bookman Old Style" w:hAnsi="Bookman Old Style"/>
        </w:rPr>
        <w:t>e il</w:t>
      </w:r>
      <w:r w:rsidRPr="007E1E43">
        <w:rPr>
          <w:rFonts w:ascii="Bookman Old Style" w:hAnsi="Bookman Old Style"/>
        </w:rPr>
        <w:t xml:space="preserve"> 31.7, sempreché la scadenza della concessione sia successiva ai predetti termini.</w:t>
      </w:r>
    </w:p>
    <w:p w14:paraId="3B8CDA10" w14:textId="6107322D" w:rsidR="00E668A8" w:rsidRPr="007E1E43" w:rsidRDefault="00E668A8" w:rsidP="00C02678">
      <w:pPr>
        <w:pStyle w:val="Paragrafoelenco"/>
        <w:numPr>
          <w:ilvl w:val="0"/>
          <w:numId w:val="24"/>
        </w:numPr>
        <w:jc w:val="both"/>
        <w:rPr>
          <w:rFonts w:ascii="Bookman Old Style" w:hAnsi="Bookman Old Style"/>
        </w:rPr>
      </w:pPr>
      <w:r w:rsidRPr="007E1E43">
        <w:rPr>
          <w:rFonts w:ascii="Bookman Old Style" w:hAnsi="Bookman Old Style"/>
        </w:rPr>
        <w:t xml:space="preserve">Le rateizzazioni di cui ai precedenti commi 1 e 2 non possono essere concesse qualora il richiedente non risulti in regola </w:t>
      </w:r>
      <w:r w:rsidR="00FB1BDA" w:rsidRPr="007E1E43">
        <w:rPr>
          <w:rFonts w:ascii="Bookman Old Style" w:hAnsi="Bookman Old Style"/>
        </w:rPr>
        <w:t xml:space="preserve">con i </w:t>
      </w:r>
      <w:r w:rsidRPr="007E1E43">
        <w:rPr>
          <w:rFonts w:ascii="Bookman Old Style" w:hAnsi="Bookman Old Style"/>
        </w:rPr>
        <w:t xml:space="preserve">pagamenti </w:t>
      </w:r>
      <w:r w:rsidR="00FB1BDA" w:rsidRPr="007E1E43">
        <w:rPr>
          <w:rFonts w:ascii="Bookman Old Style" w:hAnsi="Bookman Old Style"/>
        </w:rPr>
        <w:t xml:space="preserve">pregressi </w:t>
      </w:r>
      <w:r w:rsidRPr="007E1E43">
        <w:rPr>
          <w:rFonts w:ascii="Bookman Old Style" w:hAnsi="Bookman Old Style"/>
        </w:rPr>
        <w:t>del canone.</w:t>
      </w:r>
    </w:p>
    <w:p w14:paraId="3F339CBE" w14:textId="289181D8" w:rsidR="0024015F" w:rsidRPr="007E1E43" w:rsidRDefault="00C45E4D" w:rsidP="00C02678">
      <w:pPr>
        <w:pStyle w:val="Paragrafoelenco"/>
        <w:numPr>
          <w:ilvl w:val="0"/>
          <w:numId w:val="24"/>
        </w:numPr>
        <w:jc w:val="both"/>
        <w:rPr>
          <w:rFonts w:ascii="Bookman Old Style" w:hAnsi="Bookman Old Style"/>
        </w:rPr>
      </w:pPr>
      <w:r w:rsidRPr="007E1E43">
        <w:rPr>
          <w:rFonts w:ascii="Bookman Old Style" w:hAnsi="Bookman Old Style"/>
        </w:rPr>
        <w:t>P</w:t>
      </w:r>
      <w:r w:rsidR="0024015F" w:rsidRPr="007E1E43">
        <w:rPr>
          <w:rFonts w:ascii="Bookman Old Style" w:hAnsi="Bookman Old Style"/>
        </w:rPr>
        <w:t xml:space="preserve">er le occupazioni </w:t>
      </w:r>
      <w:r w:rsidR="00054600" w:rsidRPr="007E1E43">
        <w:rPr>
          <w:rFonts w:ascii="Bookman Old Style" w:hAnsi="Bookman Old Style"/>
        </w:rPr>
        <w:t xml:space="preserve">o esposizioni pubblicitarie aventi durata </w:t>
      </w:r>
      <w:r w:rsidR="0024015F" w:rsidRPr="007E1E43">
        <w:rPr>
          <w:rFonts w:ascii="Bookman Old Style" w:hAnsi="Bookman Old Style"/>
        </w:rPr>
        <w:t xml:space="preserve">pluriennale, con riferimento alle annualità successive a quella del rilascio, il pagamento del canone, ovvero della prima rata dello stesso secondo quanto previsto al </w:t>
      </w:r>
      <w:r w:rsidR="005F5845" w:rsidRPr="007E1E43">
        <w:rPr>
          <w:rFonts w:ascii="Bookman Old Style" w:hAnsi="Bookman Old Style"/>
        </w:rPr>
        <w:t>comma 2</w:t>
      </w:r>
      <w:r w:rsidR="0024015F" w:rsidRPr="007E1E43">
        <w:rPr>
          <w:rFonts w:ascii="Bookman Old Style" w:hAnsi="Bookman Old Style"/>
        </w:rPr>
        <w:t>, dovrà avvenire entro il 31 marzo di ciascun anno.</w:t>
      </w:r>
    </w:p>
    <w:p w14:paraId="3A10EC48" w14:textId="448280C7"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Nel caso di nuova concessione</w:t>
      </w:r>
      <w:r w:rsidR="005C08C4" w:rsidRPr="007E1E43">
        <w:rPr>
          <w:rFonts w:ascii="Bookman Old Style" w:hAnsi="Bookman Old Style"/>
        </w:rPr>
        <w:t>/autorizzazione</w:t>
      </w:r>
      <w:r w:rsidRPr="007E1E43">
        <w:rPr>
          <w:rFonts w:ascii="Bookman Old Style" w:hAnsi="Bookman Old Style"/>
        </w:rPr>
        <w:t xml:space="preserve"> ovvero di rinnovo della stessa il versamento per l'intero o per l'importo della prima rata, quando ne è consentita la rateizzazione, deve essere eseguito prima del ritiro dell'atto concessorio o autorizzatorio. Il ritiro della concessione </w:t>
      </w:r>
      <w:r w:rsidR="005C08C4" w:rsidRPr="007E1E43">
        <w:rPr>
          <w:rFonts w:ascii="Bookman Old Style" w:hAnsi="Bookman Old Style"/>
        </w:rPr>
        <w:t>ovvero</w:t>
      </w:r>
      <w:r w:rsidRPr="007E1E43">
        <w:rPr>
          <w:rFonts w:ascii="Bookman Old Style" w:hAnsi="Bookman Old Style"/>
        </w:rPr>
        <w:t xml:space="preserve"> dell’autorizzazione è subordinato alla dimostrazione dell'avvenuto pagamento.</w:t>
      </w:r>
    </w:p>
    <w:p w14:paraId="36455608" w14:textId="77777777" w:rsidR="0024015F" w:rsidRPr="007E1E43" w:rsidRDefault="00497AEA" w:rsidP="00C02678">
      <w:pPr>
        <w:pStyle w:val="Paragrafoelenco"/>
        <w:numPr>
          <w:ilvl w:val="0"/>
          <w:numId w:val="24"/>
        </w:numPr>
        <w:jc w:val="both"/>
        <w:rPr>
          <w:rFonts w:ascii="Bookman Old Style" w:hAnsi="Bookman Old Style"/>
        </w:rPr>
      </w:pPr>
      <w:r w:rsidRPr="007E1E43">
        <w:rPr>
          <w:rFonts w:ascii="Bookman Old Style" w:hAnsi="Bookman Old Style"/>
        </w:rPr>
        <w:t>Fermo restando quanto stabilito dall’art. 11 del presente Regolamento, l</w:t>
      </w:r>
      <w:r w:rsidR="0024015F" w:rsidRPr="007E1E43">
        <w:rPr>
          <w:rFonts w:ascii="Bookman Old Style" w:hAnsi="Bookman Old Style"/>
        </w:rPr>
        <w:t>a variazione della titolarità della concessione di occupazione di suolo pubblico e della autorizzazione ad esposizione pubblicitaria, è subordinata all’avvenuto pagamento dell'intero importo del canone fino alla data del subingresso da parte del precedente occupante. Nell'ipotesi di pagamento rateale dovranno essere saldate tutte le rate.</w:t>
      </w:r>
    </w:p>
    <w:p w14:paraId="1D023C83" w14:textId="77777777"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Il versamento del canone va effettuato con arrotondamento all’Euro per difetto se la frazione decimale è inferiore a cinquanta centesimi di Euro e per eccesso se la frazione decimale è uguale o superiore a cinquanta centesimi di Euro.</w:t>
      </w:r>
    </w:p>
    <w:p w14:paraId="79D82BA1" w14:textId="0DEAE029"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Per i pagamenti non corrisposti o eseguiti oltre i termini stabiliti, trovano applicazione gli interessi di legge e le sanzioni di cui all’art 4</w:t>
      </w:r>
      <w:r w:rsidR="00BD32C7" w:rsidRPr="007E1E43">
        <w:rPr>
          <w:rFonts w:ascii="Bookman Old Style" w:hAnsi="Bookman Old Style"/>
        </w:rPr>
        <w:t>5</w:t>
      </w:r>
      <w:r w:rsidRPr="007E1E43">
        <w:rPr>
          <w:rFonts w:ascii="Bookman Old Style" w:hAnsi="Bookman Old Style"/>
        </w:rPr>
        <w:t xml:space="preserve"> considerandosi a tali effetti ogni singola scadenza una autonoma obbligazione.</w:t>
      </w:r>
    </w:p>
    <w:p w14:paraId="750EA89C" w14:textId="77777777"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t xml:space="preserve">Per le date la cui scadenza cade in giorno festivo, il versamento va effettuato entro il primo giorno feriale successivo. </w:t>
      </w:r>
    </w:p>
    <w:p w14:paraId="4E6762E1" w14:textId="77777777" w:rsidR="0024015F" w:rsidRPr="007E1E43" w:rsidRDefault="0024015F" w:rsidP="00C02678">
      <w:pPr>
        <w:pStyle w:val="Paragrafoelenco"/>
        <w:numPr>
          <w:ilvl w:val="0"/>
          <w:numId w:val="24"/>
        </w:numPr>
        <w:jc w:val="both"/>
        <w:rPr>
          <w:rFonts w:ascii="Bookman Old Style" w:hAnsi="Bookman Old Style"/>
        </w:rPr>
      </w:pPr>
      <w:r w:rsidRPr="007E1E43">
        <w:rPr>
          <w:rFonts w:ascii="Bookman Old Style" w:hAnsi="Bookman Old Style"/>
        </w:rPr>
        <w:lastRenderedPageBreak/>
        <w:t>Il versamento del canone è effettuato secondo le disposizioni di cui all’articolo 2-bis del decreto-legge 22 ottobre 2016, n. 193, convertito, con modificazioni, dalla legge 1° dicembre 2016, n. 225, come modificato dal comma 786 dell’articolo 1 della Legge 160/2019.</w:t>
      </w:r>
    </w:p>
    <w:p w14:paraId="6F493577" w14:textId="77777777" w:rsidR="00497AEA" w:rsidRPr="007E1E43" w:rsidRDefault="00497AEA" w:rsidP="00C02678">
      <w:pPr>
        <w:pStyle w:val="Paragrafoelenco"/>
        <w:numPr>
          <w:ilvl w:val="0"/>
          <w:numId w:val="24"/>
        </w:numPr>
        <w:jc w:val="both"/>
        <w:rPr>
          <w:rFonts w:ascii="Bookman Old Style" w:hAnsi="Bookman Old Style"/>
        </w:rPr>
      </w:pPr>
      <w:r w:rsidRPr="007E1E43">
        <w:rPr>
          <w:rFonts w:ascii="Bookman Old Style" w:hAnsi="Bookman Old Style"/>
        </w:rPr>
        <w:t xml:space="preserve">Il Comune, ovvero il </w:t>
      </w:r>
      <w:r w:rsidR="0024015F" w:rsidRPr="007E1E43">
        <w:rPr>
          <w:rFonts w:ascii="Bookman Old Style" w:hAnsi="Bookman Old Style"/>
        </w:rPr>
        <w:t>Concessionario</w:t>
      </w:r>
      <w:r w:rsidRPr="007E1E43">
        <w:rPr>
          <w:rFonts w:ascii="Bookman Old Style" w:hAnsi="Bookman Old Style"/>
        </w:rPr>
        <w:t xml:space="preserve"> della riscossione,</w:t>
      </w:r>
      <w:r w:rsidR="0024015F" w:rsidRPr="007E1E43">
        <w:rPr>
          <w:rFonts w:ascii="Bookman Old Style" w:hAnsi="Bookman Old Style"/>
        </w:rPr>
        <w:t xml:space="preserve"> provvede di norma ad inviare annualmente un prospetto di liquidazione con il dettaglio degli importi dovuti e delle relative scadenze. Resta comunque l’obbligo in capo al contribuente di provvedere al pagamento del canone dovuto alle prescritte scadenze, pertanto, qualora il contribuente non riceva il prospetto di liquidazione in tempo utile per provvedere al versamento della prima rata, dovrà premurarsi di contattare il Concessionario per farsi rilasciare copia dello stesso.</w:t>
      </w:r>
    </w:p>
    <w:bookmarkEnd w:id="74"/>
    <w:p w14:paraId="66950D5D" w14:textId="77777777" w:rsidR="00497AEA" w:rsidRPr="007E1E43" w:rsidRDefault="00497AEA" w:rsidP="00362F3C">
      <w:pPr>
        <w:pStyle w:val="Paragrafoelenco"/>
        <w:jc w:val="both"/>
        <w:rPr>
          <w:rFonts w:ascii="Bookman Old Style" w:hAnsi="Bookman Old Style"/>
        </w:rPr>
      </w:pPr>
    </w:p>
    <w:p w14:paraId="7F2EA1CA" w14:textId="77777777" w:rsidR="0024015F" w:rsidRPr="007E1E43" w:rsidRDefault="0024015F" w:rsidP="00C02678">
      <w:pPr>
        <w:pStyle w:val="Paragrafoelenco"/>
        <w:numPr>
          <w:ilvl w:val="0"/>
          <w:numId w:val="106"/>
        </w:numPr>
        <w:ind w:left="357" w:firstLine="68"/>
        <w:jc w:val="both"/>
        <w:outlineLvl w:val="0"/>
        <w:rPr>
          <w:rFonts w:ascii="Bookman Old Style" w:hAnsi="Bookman Old Style"/>
          <w:b/>
        </w:rPr>
      </w:pPr>
      <w:r w:rsidRPr="007E1E43">
        <w:rPr>
          <w:rFonts w:ascii="Bookman Old Style" w:hAnsi="Bookman Old Style"/>
          <w:b/>
        </w:rPr>
        <w:t xml:space="preserve"> </w:t>
      </w:r>
      <w:bookmarkStart w:id="75" w:name="_Toc127280296"/>
      <w:r w:rsidRPr="007E1E43">
        <w:rPr>
          <w:rFonts w:ascii="Bookman Old Style" w:hAnsi="Bookman Old Style"/>
          <w:b/>
        </w:rPr>
        <w:t>Agevolazioni</w:t>
      </w:r>
      <w:bookmarkEnd w:id="75"/>
      <w:r w:rsidRPr="007E1E43">
        <w:rPr>
          <w:rFonts w:ascii="Bookman Old Style" w:hAnsi="Bookman Old Style"/>
          <w:b/>
        </w:rPr>
        <w:t xml:space="preserve"> </w:t>
      </w:r>
    </w:p>
    <w:p w14:paraId="3B01CFFF" w14:textId="77777777" w:rsidR="0024015F" w:rsidRPr="007E1E43" w:rsidRDefault="0024015F" w:rsidP="00C02678">
      <w:pPr>
        <w:pStyle w:val="Paragrafoelenco"/>
        <w:numPr>
          <w:ilvl w:val="0"/>
          <w:numId w:val="72"/>
        </w:numPr>
        <w:jc w:val="both"/>
        <w:rPr>
          <w:rFonts w:ascii="Bookman Old Style" w:hAnsi="Bookman Old Style"/>
        </w:rPr>
      </w:pPr>
      <w:r w:rsidRPr="007E1E43">
        <w:rPr>
          <w:rFonts w:ascii="Bookman Old Style" w:hAnsi="Bookman Old Style"/>
        </w:rPr>
        <w:t xml:space="preserve">Il Comune può deliberare annualmente ulteriori forme di agevolazione/esenzione per particolari ragioni di carattere economico e sociale, secondo modalità definite con delibera di Giunta Comunale. </w:t>
      </w:r>
    </w:p>
    <w:p w14:paraId="2E0ADCD2" w14:textId="746B1F05" w:rsidR="00497AEA" w:rsidRPr="007E1E43" w:rsidRDefault="0024015F" w:rsidP="00C02678">
      <w:pPr>
        <w:pStyle w:val="Paragrafoelenco"/>
        <w:numPr>
          <w:ilvl w:val="0"/>
          <w:numId w:val="72"/>
        </w:numPr>
        <w:jc w:val="both"/>
        <w:rPr>
          <w:rFonts w:ascii="Bookman Old Style" w:hAnsi="Bookman Old Style"/>
        </w:rPr>
      </w:pPr>
      <w:r w:rsidRPr="007E1E43">
        <w:rPr>
          <w:rFonts w:ascii="Bookman Old Style" w:hAnsi="Bookman Old Style"/>
        </w:rPr>
        <w:t>Con deliberazione della Giunta Comunale i termini ordinari di versamento delle risorse di entrata possono essere sospesi o differiti per tutti o per determinate categorie di contribuenti, interessati da gravi calamità naturali o individuati con criteri precisati nella deliberazione medesima, se non diversamente disposto con legge statale.</w:t>
      </w:r>
    </w:p>
    <w:p w14:paraId="4C9209E9" w14:textId="77777777" w:rsidR="00CF0893" w:rsidRPr="007E1E43" w:rsidRDefault="00CF0893" w:rsidP="00CF0893">
      <w:pPr>
        <w:pStyle w:val="Paragrafoelenco"/>
        <w:jc w:val="both"/>
        <w:rPr>
          <w:rFonts w:ascii="Bookman Old Style" w:hAnsi="Bookman Old Style"/>
        </w:rPr>
      </w:pPr>
    </w:p>
    <w:p w14:paraId="58DDDF62"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76" w:name="_Toc36114918"/>
      <w:bookmarkStart w:id="77" w:name="_Toc58598383"/>
      <w:bookmarkStart w:id="78" w:name="_Toc127280297"/>
      <w:r w:rsidRPr="007E1E43">
        <w:rPr>
          <w:rFonts w:ascii="Bookman Old Style" w:hAnsi="Bookman Old Style"/>
          <w:b/>
        </w:rPr>
        <w:t>Rimborsi e compensazione</w:t>
      </w:r>
      <w:bookmarkEnd w:id="76"/>
      <w:bookmarkEnd w:id="77"/>
      <w:bookmarkEnd w:id="78"/>
    </w:p>
    <w:p w14:paraId="52CFAA90" w14:textId="77777777" w:rsidR="00CF0893" w:rsidRPr="007E1E43" w:rsidRDefault="00CF0893" w:rsidP="00C02678">
      <w:pPr>
        <w:pStyle w:val="Paragrafoelenco"/>
        <w:numPr>
          <w:ilvl w:val="0"/>
          <w:numId w:val="79"/>
        </w:numPr>
        <w:jc w:val="both"/>
        <w:rPr>
          <w:rFonts w:ascii="Bookman Old Style" w:hAnsi="Bookman Old Style"/>
        </w:rPr>
      </w:pPr>
      <w:r w:rsidRPr="007E1E43">
        <w:rPr>
          <w:rFonts w:ascii="Bookman Old Style" w:hAnsi="Bookman Old Style"/>
        </w:rPr>
        <w:t xml:space="preserve">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   </w:t>
      </w:r>
    </w:p>
    <w:p w14:paraId="03CF28BD" w14:textId="77777777" w:rsidR="00CF0893" w:rsidRPr="007E1E43" w:rsidRDefault="00CF0893" w:rsidP="00C02678">
      <w:pPr>
        <w:pStyle w:val="Paragrafoelenco"/>
        <w:numPr>
          <w:ilvl w:val="0"/>
          <w:numId w:val="79"/>
        </w:numPr>
        <w:jc w:val="both"/>
        <w:rPr>
          <w:rFonts w:ascii="Bookman Old Style" w:hAnsi="Bookman Old Style"/>
        </w:rPr>
      </w:pPr>
      <w:r w:rsidRPr="007E1E43">
        <w:rPr>
          <w:rFonts w:ascii="Bookman Old Style" w:hAnsi="Bookman Old Style"/>
        </w:rPr>
        <w:t>Le somme da rimborsare sono compensate con gli eventuali importi dovuti dal soggetto passivo al Comune a titolo di canone o di indennità o sanzioni per l’occupazione o la diffusione abusiva di messaggi pubblicitari. La compensazione avviene d’ufficio con provvedimento notificato al soggetto passivo.</w:t>
      </w:r>
    </w:p>
    <w:p w14:paraId="3D5A86A5" w14:textId="77777777" w:rsidR="00CF0893" w:rsidRPr="007E1E43" w:rsidRDefault="00CF0893" w:rsidP="00C02678">
      <w:pPr>
        <w:pStyle w:val="Paragrafoelenco"/>
        <w:numPr>
          <w:ilvl w:val="0"/>
          <w:numId w:val="79"/>
        </w:numPr>
        <w:jc w:val="both"/>
        <w:rPr>
          <w:rFonts w:ascii="Bookman Old Style" w:hAnsi="Bookman Old Style"/>
        </w:rPr>
      </w:pPr>
      <w:r w:rsidRPr="007E1E43">
        <w:rPr>
          <w:rFonts w:ascii="Bookman Old Style" w:hAnsi="Bookman Old Style"/>
        </w:rPr>
        <w:t>Nel caso di errore addebitabile al Comune, sulle somme da rimborsare sono riconosciuti gli interessi legali con maturazione giorno per giorno dalla data dell’indebito pagamento.</w:t>
      </w:r>
    </w:p>
    <w:p w14:paraId="3BB63A0D" w14:textId="77777777" w:rsidR="00CF0893" w:rsidRPr="007E1E43" w:rsidRDefault="00CF0893" w:rsidP="00497AEA">
      <w:pPr>
        <w:pStyle w:val="Paragrafoelenco"/>
        <w:jc w:val="both"/>
        <w:rPr>
          <w:rFonts w:ascii="Bookman Old Style" w:hAnsi="Bookman Old Style"/>
        </w:rPr>
      </w:pPr>
    </w:p>
    <w:p w14:paraId="71C6209B" w14:textId="77777777" w:rsidR="00867346" w:rsidRPr="007E1E43" w:rsidRDefault="00A9768B" w:rsidP="00C02678">
      <w:pPr>
        <w:pStyle w:val="Paragrafoelenco"/>
        <w:numPr>
          <w:ilvl w:val="0"/>
          <w:numId w:val="106"/>
        </w:numPr>
        <w:ind w:left="357" w:firstLine="68"/>
        <w:jc w:val="both"/>
        <w:outlineLvl w:val="0"/>
        <w:rPr>
          <w:rFonts w:ascii="Bookman Old Style" w:hAnsi="Bookman Old Style"/>
          <w:b/>
        </w:rPr>
      </w:pPr>
      <w:bookmarkStart w:id="79" w:name="_Toc65501382"/>
      <w:bookmarkStart w:id="80" w:name="_Toc127280298"/>
      <w:r w:rsidRPr="007E1E43">
        <w:rPr>
          <w:rFonts w:ascii="Bookman Old Style" w:hAnsi="Bookman Old Style"/>
          <w:b/>
        </w:rPr>
        <w:t>Accertamenti - Recupero canone</w:t>
      </w:r>
      <w:bookmarkEnd w:id="79"/>
      <w:bookmarkEnd w:id="80"/>
    </w:p>
    <w:p w14:paraId="58DDBC9D" w14:textId="77777777" w:rsidR="005D7350" w:rsidRPr="007E1E43" w:rsidRDefault="00A9768B" w:rsidP="00C02678">
      <w:pPr>
        <w:pStyle w:val="Paragrafoelenco"/>
        <w:numPr>
          <w:ilvl w:val="0"/>
          <w:numId w:val="73"/>
        </w:numPr>
        <w:jc w:val="both"/>
        <w:rPr>
          <w:rFonts w:ascii="Bookman Old Style" w:hAnsi="Bookman Old Style"/>
        </w:rPr>
      </w:pPr>
      <w:r w:rsidRPr="007E1E43">
        <w:rPr>
          <w:rFonts w:ascii="Bookman Old Style" w:hAnsi="Bookman Old Style"/>
        </w:rPr>
        <w:t xml:space="preserve">All’accertamento delle violazioni previste </w:t>
      </w:r>
      <w:r w:rsidR="00867346" w:rsidRPr="007E1E43">
        <w:rPr>
          <w:rFonts w:ascii="Bookman Old Style" w:hAnsi="Bookman Old Style"/>
        </w:rPr>
        <w:t>nella parte seconda del</w:t>
      </w:r>
      <w:r w:rsidRPr="007E1E43">
        <w:rPr>
          <w:rFonts w:ascii="Bookman Old Style" w:hAnsi="Bookman Old Style"/>
        </w:rPr>
        <w:t xml:space="preserve"> regolamento, oltre alla Polizia Municipale </w:t>
      </w:r>
      <w:r w:rsidR="00867346" w:rsidRPr="007E1E43">
        <w:rPr>
          <w:rFonts w:ascii="Bookman Old Style" w:hAnsi="Bookman Old Style"/>
        </w:rPr>
        <w:t>e</w:t>
      </w:r>
      <w:r w:rsidRPr="007E1E43">
        <w:rPr>
          <w:rFonts w:ascii="Bookman Old Style" w:hAnsi="Bookman Old Style"/>
        </w:rPr>
        <w:t xml:space="preserve"> agli altri soggetti previsti dalla Legge 27 dicembre 2006, n. 296 art. 1 comma 179, provvede </w:t>
      </w:r>
      <w:r w:rsidR="005D7350" w:rsidRPr="007E1E43">
        <w:rPr>
          <w:rFonts w:ascii="Bookman Old Style" w:hAnsi="Bookman Old Style"/>
        </w:rPr>
        <w:t>il</w:t>
      </w:r>
      <w:r w:rsidRPr="007E1E43">
        <w:rPr>
          <w:rFonts w:ascii="Bookman Old Style" w:hAnsi="Bookman Old Style"/>
        </w:rPr>
        <w:t xml:space="preserve"> soggetto concessionario delle attività di accertamento, liquidazione e riscossione del canone (Concessionario).</w:t>
      </w:r>
    </w:p>
    <w:p w14:paraId="4D99B8DD" w14:textId="77777777" w:rsidR="005D7350" w:rsidRPr="007E1E43" w:rsidRDefault="00A9768B" w:rsidP="00C02678">
      <w:pPr>
        <w:pStyle w:val="Paragrafoelenco"/>
        <w:numPr>
          <w:ilvl w:val="0"/>
          <w:numId w:val="73"/>
        </w:numPr>
        <w:jc w:val="both"/>
        <w:rPr>
          <w:rFonts w:ascii="Bookman Old Style" w:hAnsi="Bookman Old Style"/>
        </w:rPr>
      </w:pPr>
      <w:r w:rsidRPr="007E1E43">
        <w:rPr>
          <w:rFonts w:ascii="Bookman Old Style" w:hAnsi="Bookman Old Style"/>
        </w:rPr>
        <w:t>Copia dei verbali redatti dall’organo d’accertamento, ivi compresi quelli elevati ai sensi del Codice della Strada limitatamente al personale a ciò abilitato, sono trasmessi agli uffici competenti delle attività di accertamento liquidazione e riscossione del canone per gli atti di competenza e al Concessionario.</w:t>
      </w:r>
    </w:p>
    <w:p w14:paraId="786F7627" w14:textId="35EA4FC1" w:rsidR="00AA739A" w:rsidRPr="007E1E43" w:rsidRDefault="00A9768B" w:rsidP="00C02678">
      <w:pPr>
        <w:pStyle w:val="Paragrafoelenco"/>
        <w:numPr>
          <w:ilvl w:val="0"/>
          <w:numId w:val="73"/>
        </w:numPr>
        <w:jc w:val="both"/>
        <w:rPr>
          <w:rFonts w:ascii="Bookman Old Style" w:hAnsi="Bookman Old Style"/>
        </w:rPr>
      </w:pPr>
      <w:r w:rsidRPr="007E1E43">
        <w:rPr>
          <w:rFonts w:ascii="Bookman Old Style" w:hAnsi="Bookman Old Style"/>
        </w:rPr>
        <w:lastRenderedPageBreak/>
        <w:t xml:space="preserve">Il Concessionario provvede, nell'ambito dell'attività di verifica ed accertamento di tale entrata, al recupero dei canoni non versati alle scadenze e all’applicazione delle indennità </w:t>
      </w:r>
      <w:r w:rsidR="00AC4C66" w:rsidRPr="007E1E43">
        <w:rPr>
          <w:rFonts w:ascii="Bookman Old Style" w:hAnsi="Bookman Old Style"/>
        </w:rPr>
        <w:t xml:space="preserve">e delle sanzioni </w:t>
      </w:r>
      <w:r w:rsidRPr="007E1E43">
        <w:rPr>
          <w:rFonts w:ascii="Bookman Old Style" w:hAnsi="Bookman Old Style"/>
        </w:rPr>
        <w:t>per occupazioni abusive mediante notifica ai debitori di apposito atto di accertamento ai sensi del comma 792 dell’articolo 1 della Legge 160/2019.</w:t>
      </w:r>
    </w:p>
    <w:p w14:paraId="79026325" w14:textId="77777777" w:rsidR="00CF0893" w:rsidRPr="007E1E43" w:rsidRDefault="00CF0893" w:rsidP="00CF0893">
      <w:pPr>
        <w:pStyle w:val="Paragrafoelenco"/>
        <w:jc w:val="both"/>
        <w:rPr>
          <w:rFonts w:ascii="Bookman Old Style" w:hAnsi="Bookman Old Style"/>
        </w:rPr>
      </w:pPr>
    </w:p>
    <w:p w14:paraId="758EBC6A" w14:textId="77777777" w:rsidR="00A9768B" w:rsidRPr="007E1E43" w:rsidRDefault="00A9768B" w:rsidP="00C02678">
      <w:pPr>
        <w:pStyle w:val="Paragrafoelenco"/>
        <w:numPr>
          <w:ilvl w:val="0"/>
          <w:numId w:val="106"/>
        </w:numPr>
        <w:ind w:left="357" w:firstLine="68"/>
        <w:jc w:val="both"/>
        <w:outlineLvl w:val="0"/>
        <w:rPr>
          <w:rFonts w:ascii="Bookman Old Style" w:hAnsi="Bookman Old Style"/>
          <w:b/>
        </w:rPr>
      </w:pPr>
      <w:bookmarkStart w:id="81" w:name="_Toc65501384"/>
      <w:bookmarkStart w:id="82" w:name="_Toc127280299"/>
      <w:r w:rsidRPr="007E1E43">
        <w:rPr>
          <w:rFonts w:ascii="Bookman Old Style" w:hAnsi="Bookman Old Style"/>
          <w:b/>
        </w:rPr>
        <w:t>Sanzioni e indennità</w:t>
      </w:r>
      <w:bookmarkEnd w:id="81"/>
      <w:bookmarkEnd w:id="82"/>
      <w:r w:rsidRPr="007E1E43">
        <w:rPr>
          <w:rFonts w:ascii="Bookman Old Style" w:hAnsi="Bookman Old Style"/>
          <w:b/>
        </w:rPr>
        <w:t xml:space="preserve"> </w:t>
      </w:r>
    </w:p>
    <w:p w14:paraId="7FDF2C9C" w14:textId="50C366FA" w:rsidR="005D7350"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Ferme restando le sanzioni pecuniarie ed accessorie (obbligo di rimozione delle opere abusive) stabilite dal D.Lgs. 30 aprile 1992 n. 285, nonché la sanzione accessoria prevista dalla Legge n.94/2009 (sospensione dell’attività in caso di occupazioni abusive di suolo pubblico), le violazioni al</w:t>
      </w:r>
      <w:r w:rsidR="006A5865" w:rsidRPr="007E1E43">
        <w:rPr>
          <w:rFonts w:ascii="Bookman Old Style" w:hAnsi="Bookman Old Style"/>
        </w:rPr>
        <w:t>le norme della parte seconda del</w:t>
      </w:r>
      <w:r w:rsidRPr="007E1E43">
        <w:rPr>
          <w:rFonts w:ascii="Bookman Old Style" w:hAnsi="Bookman Old Style"/>
        </w:rPr>
        <w:t xml:space="preserve"> presente Regolamento sono sanzionate nell'osservanza delle disposizioni di carattere generale previste dal</w:t>
      </w:r>
      <w:r w:rsidR="0090343C" w:rsidRPr="007E1E43">
        <w:rPr>
          <w:rFonts w:ascii="Bookman Old Style" w:hAnsi="Bookman Old Style"/>
        </w:rPr>
        <w:t>l’art. 1,</w:t>
      </w:r>
      <w:r w:rsidRPr="007E1E43">
        <w:rPr>
          <w:rFonts w:ascii="Bookman Old Style" w:hAnsi="Bookman Old Style"/>
        </w:rPr>
        <w:t xml:space="preserve"> comma 821</w:t>
      </w:r>
      <w:r w:rsidR="0090343C" w:rsidRPr="007E1E43">
        <w:rPr>
          <w:rFonts w:ascii="Bookman Old Style" w:hAnsi="Bookman Old Style"/>
        </w:rPr>
        <w:t>,</w:t>
      </w:r>
      <w:r w:rsidRPr="007E1E43">
        <w:rPr>
          <w:rFonts w:ascii="Bookman Old Style" w:hAnsi="Bookman Old Style"/>
        </w:rPr>
        <w:t xml:space="preserve"> della Legge 160/2019 e dalla legge 689/1981.</w:t>
      </w:r>
    </w:p>
    <w:p w14:paraId="2FBF517D" w14:textId="77777777" w:rsidR="005D7350"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Alle occupazioni e alla diffusione di messaggi pubblicitari considerati abusivi ai sensi del presente Regolamento si applicano:</w:t>
      </w:r>
    </w:p>
    <w:p w14:paraId="59A5E2C7" w14:textId="77777777" w:rsidR="007D3337" w:rsidRPr="007E1E43" w:rsidRDefault="00A9768B" w:rsidP="00C02678">
      <w:pPr>
        <w:pStyle w:val="Paragrafoelenco"/>
        <w:numPr>
          <w:ilvl w:val="0"/>
          <w:numId w:val="75"/>
        </w:numPr>
        <w:jc w:val="both"/>
        <w:rPr>
          <w:rFonts w:ascii="Bookman Old Style" w:hAnsi="Bookman Old Style"/>
        </w:rPr>
      </w:pPr>
      <w:r w:rsidRPr="007E1E43">
        <w:rPr>
          <w:rFonts w:ascii="Bookman Old Style" w:hAnsi="Bookman Old Style"/>
        </w:rPr>
        <w:t>un’indennità pari al canone</w:t>
      </w:r>
      <w:r w:rsidR="007D3337" w:rsidRPr="007E1E43">
        <w:rPr>
          <w:rFonts w:ascii="Bookman Old Style" w:hAnsi="Bookman Old Style"/>
        </w:rPr>
        <w:t xml:space="preserve"> maggiorato del 50 per cento</w:t>
      </w:r>
      <w:r w:rsidRPr="007E1E43">
        <w:rPr>
          <w:rFonts w:ascii="Bookman Old Style" w:hAnsi="Bookman Old Style"/>
        </w:rPr>
        <w:t xml:space="preserve">; </w:t>
      </w:r>
    </w:p>
    <w:p w14:paraId="4BF9D93D" w14:textId="77777777" w:rsidR="00AC4C66" w:rsidRPr="007E1E43" w:rsidRDefault="00A9768B" w:rsidP="00C02678">
      <w:pPr>
        <w:pStyle w:val="Paragrafoelenco"/>
        <w:numPr>
          <w:ilvl w:val="0"/>
          <w:numId w:val="75"/>
        </w:numPr>
        <w:jc w:val="both"/>
        <w:rPr>
          <w:rFonts w:ascii="Bookman Old Style" w:hAnsi="Bookman Old Style"/>
        </w:rPr>
      </w:pPr>
      <w:r w:rsidRPr="007E1E43">
        <w:rPr>
          <w:rFonts w:ascii="Bookman Old Style" w:hAnsi="Bookman Old Style"/>
        </w:rPr>
        <w:t>una sanzione amministrativa pecuniaria il cui minimo edittale coincide con l’ammontare della somma di cui alla lettera a) ed il massimo edittale corrisponde al suo doppio. Per l’irrogazione della sanzione amministrativa pecuniaria si applicano le norme di cui alla L. 24 novembre 1981 n. 689, ferme restando quelle stabilite degli articoli 20, commi 4 e 5, e 23 del codice della strada, di cui al decreto legislativo 30 aprile 1992, n. 285.Il trasgressore può avvalersi della facoltà di pagamento in misura ridotta previsto dall’art 16 della legge 689/1981.</w:t>
      </w:r>
    </w:p>
    <w:p w14:paraId="4B0FD70C" w14:textId="497E539D" w:rsidR="00AC4C66"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Alle altre violazioni delle disposizioni contenute nel</w:t>
      </w:r>
      <w:r w:rsidR="0090343C" w:rsidRPr="007E1E43">
        <w:rPr>
          <w:rFonts w:ascii="Bookman Old Style" w:hAnsi="Bookman Old Style"/>
        </w:rPr>
        <w:t>la parte seconda del</w:t>
      </w:r>
      <w:r w:rsidRPr="007E1E43">
        <w:rPr>
          <w:rFonts w:ascii="Bookman Old Style" w:hAnsi="Bookman Old Style"/>
        </w:rPr>
        <w:t xml:space="preserve"> presente Regolamento, consegue l’applicazione della sanzione amministrativa pecuniaria di cui al comma 821 della Legge 160/2019, quantificata in euro 100,00.</w:t>
      </w:r>
    </w:p>
    <w:p w14:paraId="39B9B1B0" w14:textId="77777777" w:rsidR="00AC4C66"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 xml:space="preserve">Nei casi di tardivo o mancato pagamento di canoni la sanzione prevista al comma 821 della Legge 160/2019, viene fissata nel 30 per cento del canone non versato o versato parzialmente o versato in modo tardivo, in ossequio al principio generale sancito dall’art. 50, della legge n. 449 del 1997. </w:t>
      </w:r>
    </w:p>
    <w:p w14:paraId="25FC784F" w14:textId="77777777" w:rsidR="003E17A8"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 xml:space="preserve">L'indennità </w:t>
      </w:r>
      <w:r w:rsidR="00AC4C66" w:rsidRPr="007E1E43">
        <w:rPr>
          <w:rFonts w:ascii="Bookman Old Style" w:hAnsi="Bookman Old Style"/>
        </w:rPr>
        <w:t xml:space="preserve">e le sanzioni </w:t>
      </w:r>
      <w:r w:rsidRPr="007E1E43">
        <w:rPr>
          <w:rFonts w:ascii="Bookman Old Style" w:hAnsi="Bookman Old Style"/>
        </w:rPr>
        <w:t>di cui al presente articolo</w:t>
      </w:r>
      <w:r w:rsidR="00AC4C66" w:rsidRPr="007E1E43">
        <w:rPr>
          <w:rFonts w:ascii="Bookman Old Style" w:hAnsi="Bookman Old Style"/>
        </w:rPr>
        <w:t xml:space="preserve">, nonché </w:t>
      </w:r>
      <w:r w:rsidRPr="007E1E43">
        <w:rPr>
          <w:rFonts w:ascii="Bookman Old Style" w:hAnsi="Bookman Old Style"/>
        </w:rPr>
        <w:t>le spese di rimozione e di ripristino sono dovute, in solido, da coloro che hanno concorso a realizzare l'occupazione abusiva o all’esposizione pubblicitaria abusiva, ciascuno dei quali risponde della propria violazione agli effetti dell'applicazione delle sanzioni amministrative pecuniarie.</w:t>
      </w:r>
    </w:p>
    <w:p w14:paraId="0C11FFA1" w14:textId="340B0646" w:rsidR="00A9768B" w:rsidRPr="007E1E43" w:rsidRDefault="00A9768B" w:rsidP="00C02678">
      <w:pPr>
        <w:pStyle w:val="Paragrafoelenco"/>
        <w:numPr>
          <w:ilvl w:val="0"/>
          <w:numId w:val="74"/>
        </w:numPr>
        <w:jc w:val="both"/>
        <w:rPr>
          <w:rFonts w:ascii="Bookman Old Style" w:hAnsi="Bookman Old Style"/>
        </w:rPr>
      </w:pPr>
      <w:r w:rsidRPr="007E1E43">
        <w:rPr>
          <w:rFonts w:ascii="Bookman Old Style" w:hAnsi="Bookman Old Style"/>
        </w:rPr>
        <w:t>Il pagamento dell'indennità e della sanzione, anche in misura ridotta, non sanano l'occupazione e la diffusione di messaggi pubblicitari abusiva, che deve essere rimossa o regolarizzata con la richiesta e il rilascio dell'atto di concessione o autorizzazione.</w:t>
      </w:r>
    </w:p>
    <w:p w14:paraId="41E2D281" w14:textId="78B2DB02" w:rsidR="00A508C7" w:rsidRPr="007E1E43" w:rsidRDefault="00A508C7" w:rsidP="00C02678">
      <w:pPr>
        <w:pStyle w:val="Paragrafoelenco"/>
        <w:numPr>
          <w:ilvl w:val="0"/>
          <w:numId w:val="74"/>
        </w:numPr>
        <w:jc w:val="both"/>
        <w:rPr>
          <w:rFonts w:ascii="Bookman Old Style" w:hAnsi="Bookman Old Style"/>
        </w:rPr>
      </w:pPr>
      <w:r w:rsidRPr="007E1E43">
        <w:rPr>
          <w:rFonts w:ascii="Bookman Old Style" w:hAnsi="Bookman Old Style"/>
        </w:rPr>
        <w:t xml:space="preserve">In caso di occupazione non conforme alla concessione rilasciata e a seguito della notifica di 3 sanzioni emesse dall’ufficio di Polizia Municipale ricevute in un anno solare verrà revocata immediatamente qualsiasi concessione di suolo pubblico rilasciata su tutto il territorio comunale riconducibile all’attività commerciale o </w:t>
      </w:r>
      <w:r w:rsidRPr="007E1E43">
        <w:rPr>
          <w:rFonts w:ascii="Bookman Old Style" w:hAnsi="Bookman Old Style"/>
        </w:rPr>
        <w:lastRenderedPageBreak/>
        <w:t>persona fisica oggetto della sanzione. Le concessione oggetto di revoca non potranno essere concesse per l’annualità successiva.</w:t>
      </w:r>
    </w:p>
    <w:p w14:paraId="41C30832" w14:textId="77777777" w:rsidR="00362F3C" w:rsidRPr="007E1E43" w:rsidRDefault="00362F3C" w:rsidP="00362F3C">
      <w:pPr>
        <w:pStyle w:val="Paragrafoelenco"/>
        <w:jc w:val="both"/>
        <w:rPr>
          <w:rFonts w:ascii="Bookman Old Style" w:hAnsi="Bookman Old Style"/>
        </w:rPr>
      </w:pPr>
    </w:p>
    <w:p w14:paraId="48F44C81" w14:textId="77777777" w:rsidR="008F1198" w:rsidRPr="007E1E43" w:rsidRDefault="00A9768B" w:rsidP="00C02678">
      <w:pPr>
        <w:pStyle w:val="Paragrafoelenco"/>
        <w:numPr>
          <w:ilvl w:val="0"/>
          <w:numId w:val="106"/>
        </w:numPr>
        <w:ind w:left="357" w:firstLine="68"/>
        <w:jc w:val="both"/>
        <w:outlineLvl w:val="0"/>
        <w:rPr>
          <w:rFonts w:ascii="Bookman Old Style" w:hAnsi="Bookman Old Style"/>
          <w:b/>
        </w:rPr>
      </w:pPr>
      <w:bookmarkStart w:id="83" w:name="art19"/>
      <w:bookmarkStart w:id="84" w:name="_Toc65501386"/>
      <w:bookmarkStart w:id="85" w:name="_Toc127280300"/>
      <w:bookmarkEnd w:id="83"/>
      <w:r w:rsidRPr="007E1E43">
        <w:rPr>
          <w:rFonts w:ascii="Bookman Old Style" w:hAnsi="Bookman Old Style"/>
          <w:b/>
        </w:rPr>
        <w:t>Sanzioni accessorie e tutela del demanio pubblico</w:t>
      </w:r>
      <w:bookmarkEnd w:id="84"/>
      <w:bookmarkEnd w:id="85"/>
    </w:p>
    <w:p w14:paraId="15C8BD6D"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 xml:space="preserve">Il Comune procede alla rimozione delle occupazioni e dei mezzi pubblicitari privi della prescritta concessione o autorizzazione o effettuati in difformità dalle stesse o per i quali non sia stato eseguito il pagamento del relativo canone, nonché all’immediata copertura della pubblicità in tal modo effettuata, previa redazione di processo verbale di constatazione redatto da competente pubblico ufficiale o da soggetto abilitato ex L.296/2006, con oneri derivanti dalla rimozione a carico dei soggetti che hanno effettuato le occupazioni o l’esposizione pubblicitaria o per conto dei quali la pubblicità è stata effettuata. </w:t>
      </w:r>
    </w:p>
    <w:p w14:paraId="7B2C63F6"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 xml:space="preserve">Nei casi di occupazione abusiva di spazi ed aree pubbliche e di diffusione di messaggi pubblicitari abusivi, l’accertatore intima al trasgressore, nel processo verbale di contestazione della violazione, la cessazione del fatto illecito, la rimozione dell'occupazione o del mezzo pubblicitario ed il ripristino dello stato dei luoghi. </w:t>
      </w:r>
    </w:p>
    <w:p w14:paraId="68108297"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Fermi restando i poteri di cui all’art.13 c. 2 della Legge 689/1981, ove l’occupazione o la diffusione di messaggi pubblicitari possa costituire obiettivo pericolo o grave intralcio per la circolazione e il trasgressore non voglia o non possa provvedere  sollecitamente alla rimozione  i materiali, gli impianti, le attrezzature e le altre cose utilizzate o destinate a commettere gli illeciti posso essere  sottoposte a sequestro amministrativo cautelare dall'organo accertatore,  rimosse d’ufficio e depositate in locali od aree idonee e se possibile nella disponibilità del trasgressore nominatone custode.</w:t>
      </w:r>
    </w:p>
    <w:p w14:paraId="134AEB8E"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6DC5CF6C" w14:textId="77777777" w:rsidR="00362F3C"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Negli altri casi copia del verbale è trasmessa senza indugio alla Polizia Municipale. In base all'articolo 823, comma 2, del codice civile, il responsabile dell'ufficio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7EB35A90" w14:textId="148969F0" w:rsidR="00A9768B" w:rsidRPr="007E1E43" w:rsidRDefault="00A9768B" w:rsidP="00C02678">
      <w:pPr>
        <w:pStyle w:val="Paragrafoelenco"/>
        <w:numPr>
          <w:ilvl w:val="0"/>
          <w:numId w:val="76"/>
        </w:numPr>
        <w:jc w:val="both"/>
        <w:rPr>
          <w:rFonts w:ascii="Bookman Old Style" w:hAnsi="Bookman Old Style"/>
        </w:rPr>
      </w:pPr>
      <w:r w:rsidRPr="007E1E43">
        <w:rPr>
          <w:rFonts w:ascii="Bookman Old Style" w:hAnsi="Bookman Old Style"/>
        </w:rPr>
        <w:t xml:space="preserve">Il trasgressore è soggetto, inoltre, alle sanzioni amministrative accessorie, previste dalle norme di legge o regolamento per la specifica occupazione abusiva. </w:t>
      </w:r>
      <w:bookmarkStart w:id="86" w:name="art20"/>
      <w:bookmarkEnd w:id="86"/>
    </w:p>
    <w:p w14:paraId="76B1D38E" w14:textId="77777777" w:rsidR="003E17A8" w:rsidRPr="007E1E43" w:rsidRDefault="003E17A8" w:rsidP="003E17A8">
      <w:pPr>
        <w:pStyle w:val="Paragrafoelenco"/>
        <w:jc w:val="both"/>
        <w:rPr>
          <w:rFonts w:ascii="Bookman Old Style" w:hAnsi="Bookman Old Style"/>
        </w:rPr>
      </w:pPr>
    </w:p>
    <w:p w14:paraId="231CE56E" w14:textId="06C93804" w:rsidR="00A9768B" w:rsidRPr="007E1E43" w:rsidRDefault="00A9768B" w:rsidP="00C02678">
      <w:pPr>
        <w:pStyle w:val="Paragrafoelenco"/>
        <w:numPr>
          <w:ilvl w:val="0"/>
          <w:numId w:val="106"/>
        </w:numPr>
        <w:ind w:left="357" w:firstLine="68"/>
        <w:jc w:val="both"/>
        <w:outlineLvl w:val="0"/>
        <w:rPr>
          <w:rFonts w:ascii="Bookman Old Style" w:hAnsi="Bookman Old Style"/>
          <w:b/>
        </w:rPr>
      </w:pPr>
      <w:bookmarkStart w:id="87" w:name="_Toc65501388"/>
      <w:bookmarkStart w:id="88" w:name="_Toc127280301"/>
      <w:r w:rsidRPr="007E1E43">
        <w:rPr>
          <w:rFonts w:ascii="Bookman Old Style" w:hAnsi="Bookman Old Style"/>
          <w:b/>
        </w:rPr>
        <w:t>Autotutela</w:t>
      </w:r>
      <w:bookmarkEnd w:id="87"/>
      <w:bookmarkEnd w:id="88"/>
    </w:p>
    <w:p w14:paraId="269A66A8" w14:textId="7BA5EDD1" w:rsidR="00A9768B" w:rsidRPr="007E1E43" w:rsidRDefault="00A9768B" w:rsidP="00C02678">
      <w:pPr>
        <w:pStyle w:val="Paragrafoelenco"/>
        <w:numPr>
          <w:ilvl w:val="0"/>
          <w:numId w:val="77"/>
        </w:numPr>
        <w:jc w:val="both"/>
        <w:rPr>
          <w:rFonts w:ascii="Bookman Old Style" w:hAnsi="Bookman Old Style"/>
        </w:rPr>
      </w:pPr>
      <w:r w:rsidRPr="007E1E43">
        <w:rPr>
          <w:rFonts w:ascii="Bookman Old Style" w:hAnsi="Bookman Old Style"/>
        </w:rPr>
        <w:t>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02A149BE" w14:textId="021103B1" w:rsidR="00A9768B" w:rsidRPr="007E1E43" w:rsidRDefault="00A9768B" w:rsidP="00C02678">
      <w:pPr>
        <w:pStyle w:val="Paragrafoelenco"/>
        <w:numPr>
          <w:ilvl w:val="0"/>
          <w:numId w:val="77"/>
        </w:numPr>
        <w:jc w:val="both"/>
        <w:rPr>
          <w:rFonts w:ascii="Bookman Old Style" w:hAnsi="Bookman Old Style"/>
        </w:rPr>
      </w:pPr>
      <w:r w:rsidRPr="007E1E43">
        <w:rPr>
          <w:rFonts w:ascii="Bookman Old Style" w:hAnsi="Bookman Old Style"/>
        </w:rPr>
        <w:lastRenderedPageBreak/>
        <w:t>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61C7526C" w14:textId="77777777" w:rsidR="00B040F9" w:rsidRPr="007E1E43" w:rsidRDefault="00B040F9" w:rsidP="00B040F9">
      <w:pPr>
        <w:pStyle w:val="Paragrafoelenco"/>
        <w:jc w:val="both"/>
        <w:rPr>
          <w:rFonts w:ascii="Bookman Old Style" w:hAnsi="Bookman Old Style"/>
        </w:rPr>
      </w:pPr>
    </w:p>
    <w:p w14:paraId="2D4FEDC4" w14:textId="74F8A11D" w:rsidR="00A9768B" w:rsidRPr="007E1E43" w:rsidRDefault="00A9768B" w:rsidP="00C02678">
      <w:pPr>
        <w:pStyle w:val="Paragrafoelenco"/>
        <w:numPr>
          <w:ilvl w:val="0"/>
          <w:numId w:val="106"/>
        </w:numPr>
        <w:ind w:left="357" w:firstLine="68"/>
        <w:jc w:val="both"/>
        <w:outlineLvl w:val="0"/>
        <w:rPr>
          <w:rFonts w:ascii="Bookman Old Style" w:hAnsi="Bookman Old Style"/>
          <w:b/>
        </w:rPr>
      </w:pPr>
      <w:bookmarkStart w:id="89" w:name="_Toc65501390"/>
      <w:bookmarkStart w:id="90" w:name="_Toc127280302"/>
      <w:r w:rsidRPr="007E1E43">
        <w:rPr>
          <w:rFonts w:ascii="Bookman Old Style" w:hAnsi="Bookman Old Style"/>
          <w:b/>
        </w:rPr>
        <w:t>Riscossione coattiva</w:t>
      </w:r>
      <w:bookmarkEnd w:id="89"/>
      <w:bookmarkEnd w:id="90"/>
    </w:p>
    <w:p w14:paraId="249DFECB" w14:textId="203EA6B2" w:rsidR="00A9768B" w:rsidRPr="007E1E43" w:rsidRDefault="00A9768B" w:rsidP="00C02678">
      <w:pPr>
        <w:pStyle w:val="Paragrafoelenco"/>
        <w:numPr>
          <w:ilvl w:val="0"/>
          <w:numId w:val="78"/>
        </w:numPr>
        <w:jc w:val="both"/>
        <w:rPr>
          <w:rFonts w:ascii="Bookman Old Style" w:hAnsi="Bookman Old Style"/>
        </w:rPr>
      </w:pPr>
      <w:r w:rsidRPr="007E1E43">
        <w:rPr>
          <w:rFonts w:ascii="Bookman Old Style" w:hAnsi="Bookman Old Style"/>
        </w:rPr>
        <w:t xml:space="preserve">La riscossione coattiva delle somme dovute e non pagate alle scadenze fissate nel presente Regolamento avviene con l’attivazione delle procedure cautelari ed esecutive disciplinate dal Titolo II del DPR 602/73 così come disposto dal comma 792 dell’articolo 1 della Legge 160/2019. </w:t>
      </w:r>
    </w:p>
    <w:p w14:paraId="4BF9932F" w14:textId="07A047B1" w:rsidR="00A9768B" w:rsidRPr="007E1E43" w:rsidRDefault="00A9768B" w:rsidP="00C02678">
      <w:pPr>
        <w:pStyle w:val="Paragrafoelenco"/>
        <w:numPr>
          <w:ilvl w:val="0"/>
          <w:numId w:val="78"/>
        </w:numPr>
        <w:jc w:val="both"/>
        <w:rPr>
          <w:rFonts w:ascii="Bookman Old Style" w:hAnsi="Bookman Old Style"/>
        </w:rPr>
      </w:pPr>
      <w:r w:rsidRPr="007E1E43">
        <w:rPr>
          <w:rFonts w:ascii="Bookman Old Style" w:hAnsi="Bookman Old Style"/>
        </w:rPr>
        <w:t xml:space="preserve">Il procedimento di riscossione coattiva indicato nel comma 1 è svolto dal </w:t>
      </w:r>
      <w:r w:rsidR="00F43B4F" w:rsidRPr="007E1E43">
        <w:rPr>
          <w:rFonts w:ascii="Bookman Old Style" w:hAnsi="Bookman Old Style"/>
        </w:rPr>
        <w:t xml:space="preserve">Comune ovvero dal </w:t>
      </w:r>
      <w:r w:rsidRPr="007E1E43">
        <w:rPr>
          <w:rFonts w:ascii="Bookman Old Style" w:hAnsi="Bookman Old Style"/>
        </w:rPr>
        <w:t>Concessionario</w:t>
      </w:r>
      <w:r w:rsidR="00F43B4F" w:rsidRPr="007E1E43">
        <w:rPr>
          <w:rFonts w:ascii="Bookman Old Style" w:hAnsi="Bookman Old Style"/>
        </w:rPr>
        <w:t xml:space="preserve"> delle attività di accertamento, liquidazione e riscossione del canone</w:t>
      </w:r>
      <w:r w:rsidRPr="007E1E43">
        <w:rPr>
          <w:rFonts w:ascii="Bookman Old Style" w:hAnsi="Bookman Old Style"/>
        </w:rPr>
        <w:t>.</w:t>
      </w:r>
    </w:p>
    <w:p w14:paraId="0C8322C0" w14:textId="015128DA" w:rsidR="00A9768B" w:rsidRPr="007E1E43" w:rsidRDefault="00A9768B" w:rsidP="00C02678">
      <w:pPr>
        <w:pStyle w:val="Paragrafoelenco"/>
        <w:numPr>
          <w:ilvl w:val="0"/>
          <w:numId w:val="78"/>
        </w:numPr>
        <w:jc w:val="both"/>
        <w:rPr>
          <w:rFonts w:ascii="Bookman Old Style" w:hAnsi="Bookman Old Style"/>
        </w:rPr>
      </w:pPr>
      <w:r w:rsidRPr="007E1E43">
        <w:rPr>
          <w:rFonts w:ascii="Bookman Old Style" w:hAnsi="Bookman Old Style"/>
        </w:rPr>
        <w:t xml:space="preserve">Le spese per l’espletamento della procedura coattiva vengono addebitate all’utente e sono recuperate con il procedimento di cui al comma 1. </w:t>
      </w:r>
    </w:p>
    <w:p w14:paraId="2198F55C" w14:textId="77777777" w:rsidR="00DE7602" w:rsidRPr="007E1E43" w:rsidRDefault="00DE7602" w:rsidP="00DE7602">
      <w:pPr>
        <w:pStyle w:val="Paragrafoelenco"/>
        <w:jc w:val="both"/>
        <w:rPr>
          <w:rFonts w:ascii="Bookman Old Style" w:hAnsi="Bookman Old Style"/>
        </w:rPr>
      </w:pPr>
    </w:p>
    <w:p w14:paraId="5BCEDECF" w14:textId="56551128" w:rsidR="00A9768B" w:rsidRPr="007E1E43" w:rsidRDefault="00A9768B" w:rsidP="00C02678">
      <w:pPr>
        <w:pStyle w:val="Paragrafoelenco"/>
        <w:numPr>
          <w:ilvl w:val="0"/>
          <w:numId w:val="106"/>
        </w:numPr>
        <w:ind w:left="357" w:firstLine="68"/>
        <w:jc w:val="both"/>
        <w:outlineLvl w:val="0"/>
        <w:rPr>
          <w:rFonts w:ascii="Bookman Old Style" w:hAnsi="Bookman Old Style"/>
          <w:b/>
        </w:rPr>
      </w:pPr>
      <w:bookmarkStart w:id="91" w:name="_Toc65501392"/>
      <w:bookmarkStart w:id="92" w:name="_Toc127280303"/>
      <w:r w:rsidRPr="007E1E43">
        <w:rPr>
          <w:rFonts w:ascii="Bookman Old Style" w:hAnsi="Bookman Old Style"/>
          <w:b/>
        </w:rPr>
        <w:t>Il Funzionario Responsabile</w:t>
      </w:r>
      <w:bookmarkEnd w:id="91"/>
      <w:bookmarkEnd w:id="92"/>
    </w:p>
    <w:p w14:paraId="340E1ACA" w14:textId="70743922" w:rsidR="0071562E" w:rsidRPr="007E1E43" w:rsidRDefault="0071562E" w:rsidP="00C02678">
      <w:pPr>
        <w:pStyle w:val="Paragrafoelenco"/>
        <w:numPr>
          <w:ilvl w:val="0"/>
          <w:numId w:val="80"/>
        </w:numPr>
        <w:jc w:val="both"/>
        <w:rPr>
          <w:rFonts w:ascii="Bookman Old Style" w:hAnsi="Bookman Old Style"/>
        </w:rPr>
      </w:pPr>
      <w:r w:rsidRPr="007E1E43">
        <w:rPr>
          <w:rFonts w:ascii="Bookman Old Style" w:hAnsi="Bookman Old Style"/>
        </w:rPr>
        <w:t>Al Funzionario Responsabile sono attribuite le funzioni ed i poteri per l’esercizio di ogni attività organizzativa e gestionale relative alla riscossione e rimborso del canone. Tali funzioni possono essere attribuite al Responsabile del Servizio Tributi</w:t>
      </w:r>
      <w:r w:rsidR="003F388F" w:rsidRPr="007E1E43">
        <w:rPr>
          <w:rFonts w:ascii="Bookman Old Style" w:hAnsi="Bookman Old Style"/>
        </w:rPr>
        <w:t>.</w:t>
      </w:r>
    </w:p>
    <w:p w14:paraId="1C269199" w14:textId="7AB416B2" w:rsidR="0071562E" w:rsidRPr="007E1E43" w:rsidRDefault="0071562E" w:rsidP="00C02678">
      <w:pPr>
        <w:pStyle w:val="Paragrafoelenco"/>
        <w:numPr>
          <w:ilvl w:val="0"/>
          <w:numId w:val="80"/>
        </w:numPr>
        <w:jc w:val="both"/>
        <w:rPr>
          <w:rFonts w:ascii="Bookman Old Style" w:hAnsi="Bookman Old Style"/>
        </w:rPr>
      </w:pPr>
      <w:r w:rsidRPr="007E1E43">
        <w:rPr>
          <w:rFonts w:ascii="Bookman Old Style" w:hAnsi="Bookman Old Style"/>
        </w:rPr>
        <w:t>In caso di affidamento della gestione del canone a terzi, responsabile della gestione medesima è l’affidatario.</w:t>
      </w:r>
    </w:p>
    <w:p w14:paraId="69D7A685" w14:textId="111C1FE6" w:rsidR="000242DC" w:rsidRPr="007E1E43" w:rsidRDefault="000242DC" w:rsidP="000242DC">
      <w:pPr>
        <w:pStyle w:val="Paragrafoelenco"/>
        <w:jc w:val="both"/>
        <w:rPr>
          <w:rFonts w:ascii="Bookman Old Style" w:hAnsi="Bookman Old Style"/>
        </w:rPr>
      </w:pPr>
    </w:p>
    <w:p w14:paraId="5BDCBB31" w14:textId="474407F6" w:rsidR="000242DC" w:rsidRPr="007E1E43" w:rsidRDefault="000242DC" w:rsidP="000242DC">
      <w:pPr>
        <w:pStyle w:val="Titolo3"/>
        <w:jc w:val="center"/>
        <w:rPr>
          <w:rFonts w:ascii="Bookman Old Style" w:hAnsi="Bookman Old Style"/>
          <w:b/>
          <w:i/>
          <w:color w:val="auto"/>
          <w:sz w:val="28"/>
          <w:szCs w:val="28"/>
          <w:u w:val="single"/>
        </w:rPr>
      </w:pPr>
      <w:bookmarkStart w:id="93" w:name="_Toc127280304"/>
      <w:r w:rsidRPr="007E1E43">
        <w:rPr>
          <w:rFonts w:ascii="Bookman Old Style" w:hAnsi="Bookman Old Style"/>
          <w:b/>
          <w:i/>
          <w:sz w:val="28"/>
          <w:szCs w:val="28"/>
        </w:rPr>
        <w:t>PARTE TERZA – CANONE MERCATALE</w:t>
      </w:r>
      <w:bookmarkEnd w:id="93"/>
    </w:p>
    <w:p w14:paraId="7F007D63" w14:textId="77777777" w:rsidR="000242DC" w:rsidRPr="007E1E43" w:rsidRDefault="000242DC" w:rsidP="000242DC">
      <w:pPr>
        <w:pStyle w:val="Paragrafoelenco"/>
        <w:jc w:val="both"/>
        <w:rPr>
          <w:rFonts w:ascii="Bookman Old Style" w:hAnsi="Bookman Old Style"/>
        </w:rPr>
      </w:pPr>
    </w:p>
    <w:p w14:paraId="239BEB5C" w14:textId="77777777" w:rsidR="007A52E0" w:rsidRPr="007E1E43" w:rsidRDefault="007A52E0" w:rsidP="007A52E0">
      <w:pPr>
        <w:pStyle w:val="Paragrafoelenco"/>
        <w:jc w:val="both"/>
        <w:rPr>
          <w:rFonts w:ascii="Bookman Old Style" w:hAnsi="Bookman Old Style"/>
          <w:b/>
        </w:rPr>
      </w:pPr>
    </w:p>
    <w:p w14:paraId="369623E7" w14:textId="0BD08921" w:rsidR="000F763F" w:rsidRPr="007E1E43" w:rsidRDefault="00C803C4" w:rsidP="00C02678">
      <w:pPr>
        <w:pStyle w:val="Paragrafoelenco"/>
        <w:numPr>
          <w:ilvl w:val="0"/>
          <w:numId w:val="106"/>
        </w:numPr>
        <w:ind w:left="357" w:firstLine="68"/>
        <w:jc w:val="both"/>
        <w:outlineLvl w:val="0"/>
        <w:rPr>
          <w:rFonts w:ascii="Bookman Old Style" w:hAnsi="Bookman Old Style"/>
          <w:b/>
        </w:rPr>
      </w:pPr>
      <w:bookmarkStart w:id="94" w:name="_Toc127280305"/>
      <w:r w:rsidRPr="007E1E43">
        <w:rPr>
          <w:rFonts w:ascii="Bookman Old Style" w:hAnsi="Bookman Old Style"/>
          <w:b/>
        </w:rPr>
        <w:t>Disposizioni generali</w:t>
      </w:r>
      <w:bookmarkEnd w:id="94"/>
    </w:p>
    <w:p w14:paraId="5512F972" w14:textId="7C0068FE" w:rsidR="002838AA" w:rsidRPr="007E1E43" w:rsidRDefault="00C803C4" w:rsidP="00C02678">
      <w:pPr>
        <w:pStyle w:val="Paragrafoelenco"/>
        <w:numPr>
          <w:ilvl w:val="0"/>
          <w:numId w:val="85"/>
        </w:numPr>
        <w:jc w:val="both"/>
        <w:rPr>
          <w:rFonts w:ascii="Bookman Old Style" w:hAnsi="Bookman Old Style"/>
        </w:rPr>
      </w:pPr>
      <w:r w:rsidRPr="007E1E43">
        <w:rPr>
          <w:rFonts w:ascii="Bookman Old Style" w:hAnsi="Bookman Old Style"/>
        </w:rPr>
        <w:t>Le norme della parte terza del presente Regolamento disciplinano i criteri di applicazione del canone di concessione per l’occupazione delle aree e degli spazi appartenenti al demanio o al patrimonio indisponibile, destinati a mercati realizzati anche in strutture attrezzate.</w:t>
      </w:r>
    </w:p>
    <w:p w14:paraId="6909E52F" w14:textId="77777777" w:rsidR="00C803C4" w:rsidRPr="007E1E43" w:rsidRDefault="00C803C4" w:rsidP="00C02678">
      <w:pPr>
        <w:pStyle w:val="Paragrafoelenco"/>
        <w:numPr>
          <w:ilvl w:val="0"/>
          <w:numId w:val="85"/>
        </w:numPr>
        <w:jc w:val="both"/>
        <w:rPr>
          <w:rFonts w:ascii="Bookman Old Style" w:hAnsi="Bookman Old Style"/>
        </w:rPr>
      </w:pPr>
      <w:r w:rsidRPr="007E1E43">
        <w:rPr>
          <w:rFonts w:ascii="Bookman Old Style" w:hAnsi="Bookman Old Style"/>
        </w:rPr>
        <w:t>Il canone si applica in deroga alle disposizioni concernenti il canone di cui al comma 816 della Legge 160/2019 e sostituisce la tassa per l’occupazione di spazi ed aree pubbliche di cui al capo II del decreto legislativo 15 novembre 1993, n. 507, il canone per l’occupazione di spazi ed aree pubbliche, e, limitatamente ai casi di occupazioni temporanee di cui al comma 842 del presente articolo, i prelievi sui rifiuti di cui ai commi 639, 667 e 668 dell’articolo 1 della legge 27 dicembre 2013, n. 147.</w:t>
      </w:r>
    </w:p>
    <w:p w14:paraId="5B391DE3" w14:textId="17A46D84" w:rsidR="00F6758F" w:rsidRPr="007E1E43" w:rsidRDefault="00C803C4" w:rsidP="00C02678">
      <w:pPr>
        <w:pStyle w:val="Paragrafoelenco"/>
        <w:numPr>
          <w:ilvl w:val="0"/>
          <w:numId w:val="85"/>
        </w:numPr>
        <w:jc w:val="both"/>
        <w:rPr>
          <w:rFonts w:ascii="Bookman Old Style" w:hAnsi="Bookman Old Style"/>
        </w:rPr>
      </w:pPr>
      <w:r w:rsidRPr="007E1E43">
        <w:rPr>
          <w:rFonts w:ascii="Bookman Old Style" w:hAnsi="Bookman Old Style"/>
        </w:rPr>
        <w:t>Le concessioni per l’occupazione di suolo pubblico destinato a mercati realizzati anche in strutture attrezzate sono, salvo diversa ed esplicita disposizione, a titolo oneroso. I criteri per la determinazione e l'applicazione del canone patrimoniale di concessione sono disciplinati dal presente regolamento.</w:t>
      </w:r>
    </w:p>
    <w:p w14:paraId="1A0A2A89" w14:textId="77777777" w:rsidR="00F6758F" w:rsidRPr="007E1E43" w:rsidRDefault="00F6758F" w:rsidP="00F6758F">
      <w:pPr>
        <w:pStyle w:val="Paragrafoelenco"/>
        <w:jc w:val="both"/>
        <w:rPr>
          <w:rFonts w:ascii="Bookman Old Style" w:hAnsi="Bookman Old Style"/>
        </w:rPr>
      </w:pPr>
    </w:p>
    <w:p w14:paraId="20003198" w14:textId="60ABBAD4" w:rsidR="00C803C4" w:rsidRPr="007E1E43" w:rsidRDefault="00F6758F" w:rsidP="00C02678">
      <w:pPr>
        <w:pStyle w:val="Paragrafoelenco"/>
        <w:numPr>
          <w:ilvl w:val="0"/>
          <w:numId w:val="106"/>
        </w:numPr>
        <w:ind w:left="357" w:firstLine="68"/>
        <w:jc w:val="both"/>
        <w:outlineLvl w:val="0"/>
        <w:rPr>
          <w:rFonts w:ascii="Bookman Old Style" w:hAnsi="Bookman Old Style"/>
          <w:b/>
        </w:rPr>
      </w:pPr>
      <w:bookmarkStart w:id="95" w:name="_Toc127280306"/>
      <w:r w:rsidRPr="007E1E43">
        <w:rPr>
          <w:rFonts w:ascii="Bookman Old Style" w:hAnsi="Bookman Old Style"/>
          <w:b/>
        </w:rPr>
        <w:t>Presupposto del canone</w:t>
      </w:r>
      <w:bookmarkEnd w:id="95"/>
    </w:p>
    <w:p w14:paraId="3785D4DA" w14:textId="230CE53D" w:rsidR="00C803C4" w:rsidRPr="007E1E43" w:rsidRDefault="00F6758F" w:rsidP="00C02678">
      <w:pPr>
        <w:pStyle w:val="Paragrafoelenco"/>
        <w:numPr>
          <w:ilvl w:val="0"/>
          <w:numId w:val="86"/>
        </w:numPr>
        <w:jc w:val="both"/>
        <w:rPr>
          <w:rFonts w:ascii="Bookman Old Style" w:hAnsi="Bookman Old Style"/>
        </w:rPr>
      </w:pPr>
      <w:r w:rsidRPr="007E1E43">
        <w:rPr>
          <w:rFonts w:ascii="Bookman Old Style" w:hAnsi="Bookman Old Style"/>
        </w:rPr>
        <w:lastRenderedPageBreak/>
        <w:t>Il canone è dovuto per l’occupazione, anche abusiva, delle aree appartenenti al demanio o al patrimonio indisponibile degli enti destinati a mercati, realizzati anche in strutture attrezzate.</w:t>
      </w:r>
    </w:p>
    <w:p w14:paraId="40C32CFA" w14:textId="77777777" w:rsidR="00E42621" w:rsidRPr="007E1E43" w:rsidRDefault="00E42621" w:rsidP="00E42621">
      <w:pPr>
        <w:pStyle w:val="Paragrafoelenco"/>
        <w:jc w:val="both"/>
        <w:rPr>
          <w:rFonts w:ascii="Bookman Old Style" w:hAnsi="Bookman Old Style"/>
        </w:rPr>
      </w:pPr>
    </w:p>
    <w:p w14:paraId="6B2DE562" w14:textId="451D41DE" w:rsidR="00C803C4" w:rsidRPr="007E1E43" w:rsidRDefault="00B040F9" w:rsidP="00C02678">
      <w:pPr>
        <w:pStyle w:val="Paragrafoelenco"/>
        <w:numPr>
          <w:ilvl w:val="0"/>
          <w:numId w:val="106"/>
        </w:numPr>
        <w:ind w:left="357" w:firstLine="68"/>
        <w:jc w:val="both"/>
        <w:outlineLvl w:val="0"/>
        <w:rPr>
          <w:rFonts w:ascii="Bookman Old Style" w:hAnsi="Bookman Old Style"/>
          <w:b/>
        </w:rPr>
      </w:pPr>
      <w:bookmarkStart w:id="96" w:name="_Toc127280307"/>
      <w:r w:rsidRPr="007E1E43">
        <w:rPr>
          <w:rFonts w:ascii="Bookman Old Style" w:hAnsi="Bookman Old Style"/>
          <w:b/>
        </w:rPr>
        <w:t>Soggetto obbligato</w:t>
      </w:r>
      <w:bookmarkEnd w:id="96"/>
    </w:p>
    <w:p w14:paraId="0E74B978" w14:textId="71C62305" w:rsidR="00B040F9" w:rsidRPr="007E1E43" w:rsidRDefault="00B040F9" w:rsidP="00C02678">
      <w:pPr>
        <w:pStyle w:val="Paragrafoelenco"/>
        <w:numPr>
          <w:ilvl w:val="0"/>
          <w:numId w:val="87"/>
        </w:numPr>
        <w:jc w:val="both"/>
        <w:rPr>
          <w:rFonts w:ascii="Bookman Old Style" w:hAnsi="Bookman Old Style"/>
        </w:rPr>
      </w:pPr>
      <w:r w:rsidRPr="007E1E43">
        <w:rPr>
          <w:rFonts w:ascii="Bookman Old Style" w:hAnsi="Bookman Old Style"/>
        </w:rPr>
        <w:t>Il canone è dovuto al comune dal titolare dell’atto di concessione o, in mancanza, dall’occupante di fatto, anche abusivo, in proporzione alla superficie risultante dall’atto di concessione o, in mancanza, alla superficie effettivamente occupata.</w:t>
      </w:r>
    </w:p>
    <w:p w14:paraId="0072A1C1" w14:textId="089B4C38" w:rsidR="00785A08" w:rsidRPr="007E1E43" w:rsidRDefault="00C10684" w:rsidP="00C02678">
      <w:pPr>
        <w:pStyle w:val="Paragrafoelenco"/>
        <w:numPr>
          <w:ilvl w:val="0"/>
          <w:numId w:val="87"/>
        </w:numPr>
        <w:jc w:val="both"/>
        <w:rPr>
          <w:rFonts w:ascii="Bookman Old Style" w:hAnsi="Bookman Old Style"/>
        </w:rPr>
      </w:pPr>
      <w:r w:rsidRPr="007E1E43">
        <w:rPr>
          <w:rFonts w:ascii="Bookman Old Style" w:hAnsi="Bookman Old Style"/>
        </w:rPr>
        <w:t>Nel caso di una pluralità di occupanti di fatto, gli stessi sono tenuti in solido al pagamento del canone.</w:t>
      </w:r>
    </w:p>
    <w:p w14:paraId="48C7A967" w14:textId="77777777" w:rsidR="00785A08" w:rsidRPr="007E1E43" w:rsidRDefault="00785A08" w:rsidP="00785A08">
      <w:pPr>
        <w:pStyle w:val="Paragrafoelenco"/>
        <w:jc w:val="both"/>
        <w:rPr>
          <w:rFonts w:ascii="Bookman Old Style" w:hAnsi="Bookman Old Style"/>
        </w:rPr>
      </w:pPr>
    </w:p>
    <w:p w14:paraId="3FF802E9" w14:textId="56DB757D" w:rsidR="00C803C4" w:rsidRPr="007E1E43" w:rsidRDefault="00785A08" w:rsidP="00C02678">
      <w:pPr>
        <w:pStyle w:val="Paragrafoelenco"/>
        <w:numPr>
          <w:ilvl w:val="0"/>
          <w:numId w:val="106"/>
        </w:numPr>
        <w:ind w:left="357" w:firstLine="68"/>
        <w:jc w:val="both"/>
        <w:outlineLvl w:val="0"/>
        <w:rPr>
          <w:rFonts w:ascii="Bookman Old Style" w:hAnsi="Bookman Old Style"/>
          <w:b/>
        </w:rPr>
      </w:pPr>
      <w:bookmarkStart w:id="97" w:name="_Toc127280308"/>
      <w:r w:rsidRPr="007E1E43">
        <w:rPr>
          <w:rFonts w:ascii="Bookman Old Style" w:hAnsi="Bookman Old Style"/>
          <w:b/>
        </w:rPr>
        <w:t>Rilascio dell’autorizzazione</w:t>
      </w:r>
      <w:bookmarkEnd w:id="97"/>
    </w:p>
    <w:p w14:paraId="4DD547F4" w14:textId="123D179A" w:rsidR="00785A08" w:rsidRPr="007E1E43" w:rsidRDefault="00785A08" w:rsidP="00C02678">
      <w:pPr>
        <w:pStyle w:val="Paragrafoelenco"/>
        <w:numPr>
          <w:ilvl w:val="0"/>
          <w:numId w:val="88"/>
        </w:numPr>
        <w:jc w:val="both"/>
        <w:rPr>
          <w:rFonts w:ascii="Bookman Old Style" w:hAnsi="Bookman Old Style"/>
        </w:rPr>
      </w:pPr>
      <w:r w:rsidRPr="007E1E43">
        <w:rPr>
          <w:rFonts w:ascii="Bookman Old Style" w:hAnsi="Bookman Old Style"/>
        </w:rPr>
        <w:t>Per il rilascio degli atti di autorizzazione amministrativa e concessione suolo pubblico nei mercati si rinvia ai regolamenti di settore e al Testo Unico del Commercio di cui alla Legge regionale n. 1/2007 e s.m.i.</w:t>
      </w:r>
    </w:p>
    <w:p w14:paraId="4CBF35E7" w14:textId="77777777" w:rsidR="00145B54" w:rsidRPr="007E1E43" w:rsidRDefault="00145B54" w:rsidP="00145B54">
      <w:pPr>
        <w:pStyle w:val="Paragrafoelenco"/>
        <w:jc w:val="both"/>
        <w:rPr>
          <w:rFonts w:ascii="Bookman Old Style" w:hAnsi="Bookman Old Style"/>
        </w:rPr>
      </w:pPr>
    </w:p>
    <w:p w14:paraId="4C4A8E80" w14:textId="25C73CAC" w:rsidR="00785A08" w:rsidRPr="007E1E43" w:rsidRDefault="00785A08" w:rsidP="00C02678">
      <w:pPr>
        <w:pStyle w:val="Paragrafoelenco"/>
        <w:numPr>
          <w:ilvl w:val="0"/>
          <w:numId w:val="106"/>
        </w:numPr>
        <w:ind w:left="357" w:firstLine="68"/>
        <w:jc w:val="both"/>
        <w:outlineLvl w:val="0"/>
        <w:rPr>
          <w:rFonts w:ascii="Bookman Old Style" w:hAnsi="Bookman Old Style"/>
          <w:b/>
        </w:rPr>
      </w:pPr>
      <w:bookmarkStart w:id="98" w:name="_Toc127280309"/>
      <w:r w:rsidRPr="007E1E43">
        <w:rPr>
          <w:rFonts w:ascii="Bookman Old Style" w:hAnsi="Bookman Old Style"/>
          <w:b/>
        </w:rPr>
        <w:t>Criteri per la determinazione della tariffa del canone</w:t>
      </w:r>
      <w:bookmarkEnd w:id="98"/>
    </w:p>
    <w:p w14:paraId="6349A023" w14:textId="59E01723" w:rsidR="00785A08" w:rsidRPr="007E1E43" w:rsidRDefault="00785A08" w:rsidP="00C02678">
      <w:pPr>
        <w:pStyle w:val="Paragrafoelenco"/>
        <w:numPr>
          <w:ilvl w:val="0"/>
          <w:numId w:val="89"/>
        </w:numPr>
        <w:jc w:val="both"/>
        <w:rPr>
          <w:rFonts w:ascii="Bookman Old Style" w:hAnsi="Bookman Old Style"/>
        </w:rPr>
      </w:pPr>
      <w:r w:rsidRPr="007E1E43">
        <w:rPr>
          <w:rFonts w:ascii="Bookman Old Style" w:hAnsi="Bookman Old Style"/>
        </w:rPr>
        <w:t>La tariffa standard annua e la tariffa standard giornaliera in base alla quale si applica il canone sono quelle indicate nell’articolo 1, commi 841 e 842 della legge n. 190 del 2019.</w:t>
      </w:r>
    </w:p>
    <w:p w14:paraId="1A913E2D" w14:textId="68BE4163" w:rsidR="00785A08" w:rsidRPr="007E1E43" w:rsidRDefault="00785A08" w:rsidP="00C02678">
      <w:pPr>
        <w:pStyle w:val="Paragrafoelenco"/>
        <w:numPr>
          <w:ilvl w:val="0"/>
          <w:numId w:val="89"/>
        </w:numPr>
        <w:jc w:val="both"/>
        <w:rPr>
          <w:rFonts w:ascii="Bookman Old Style" w:hAnsi="Bookman Old Style"/>
        </w:rPr>
      </w:pPr>
      <w:r w:rsidRPr="007E1E43">
        <w:rPr>
          <w:rFonts w:ascii="Bookman Old Style" w:hAnsi="Bookman Old Style"/>
        </w:rPr>
        <w:t>La graduazione della tariffa standard è effettuata sulla scorta degli elementi di seguito indicati.</w:t>
      </w:r>
    </w:p>
    <w:p w14:paraId="510B078F" w14:textId="77C15BEB"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classificazione delle strade;</w:t>
      </w:r>
    </w:p>
    <w:p w14:paraId="2F2DD02B" w14:textId="57347F63"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entità dell’occupazione espressa in metri quadrati;</w:t>
      </w:r>
    </w:p>
    <w:p w14:paraId="0B97C596" w14:textId="372B8077"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durata dell’occupazione;</w:t>
      </w:r>
    </w:p>
    <w:p w14:paraId="5883B54D" w14:textId="2F831563"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valore economico dell’area in relazione al sacrificio imposto alla collettività per la sottrazione all’uso pubblico ed ai costi sostenuti dal Comune per la salvaguardia dell’area stessa;</w:t>
      </w:r>
    </w:p>
    <w:p w14:paraId="4FCF3273" w14:textId="7EB8924C" w:rsidR="00785A08" w:rsidRPr="007E1E43" w:rsidRDefault="00785A08" w:rsidP="00C02678">
      <w:pPr>
        <w:pStyle w:val="Paragrafoelenco"/>
        <w:numPr>
          <w:ilvl w:val="0"/>
          <w:numId w:val="90"/>
        </w:numPr>
        <w:jc w:val="both"/>
        <w:rPr>
          <w:rFonts w:ascii="Bookman Old Style" w:hAnsi="Bookman Old Style"/>
        </w:rPr>
      </w:pPr>
      <w:r w:rsidRPr="007E1E43">
        <w:rPr>
          <w:rFonts w:ascii="Bookman Old Style" w:hAnsi="Bookman Old Style"/>
        </w:rPr>
        <w:t>valore economico dell’area in relazione all’attività svolta dal titolare della concessione o autorizzazione ed alle modalità di occupazione.</w:t>
      </w:r>
    </w:p>
    <w:p w14:paraId="5B9D5AB6" w14:textId="2305985D" w:rsidR="0039134B" w:rsidRPr="007E1E43" w:rsidRDefault="0039134B" w:rsidP="00C02678">
      <w:pPr>
        <w:pStyle w:val="Paragrafoelenco"/>
        <w:numPr>
          <w:ilvl w:val="0"/>
          <w:numId w:val="89"/>
        </w:numPr>
        <w:jc w:val="both"/>
        <w:rPr>
          <w:rFonts w:ascii="Bookman Old Style" w:hAnsi="Bookman Old Style"/>
        </w:rPr>
      </w:pPr>
      <w:r w:rsidRPr="007E1E43">
        <w:rPr>
          <w:rFonts w:ascii="Bookman Old Style" w:hAnsi="Bookman Old Style"/>
        </w:rPr>
        <w:t>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5ACF39B2" w14:textId="6E8C3DFE" w:rsidR="00785A08" w:rsidRPr="007E1E43" w:rsidRDefault="0039134B" w:rsidP="00C02678">
      <w:pPr>
        <w:pStyle w:val="Paragrafoelenco"/>
        <w:numPr>
          <w:ilvl w:val="0"/>
          <w:numId w:val="89"/>
        </w:numPr>
        <w:jc w:val="both"/>
        <w:rPr>
          <w:rFonts w:ascii="Bookman Old Style" w:hAnsi="Bookman Old Style"/>
        </w:rPr>
      </w:pPr>
      <w:r w:rsidRPr="007E1E43">
        <w:rPr>
          <w:rFonts w:ascii="Bookman Old Style" w:hAnsi="Bookman Old Style"/>
        </w:rPr>
        <w:t>I coefficienti di maggiorazione o di riduzione di cui al comma precedente e 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p w14:paraId="5AE54C49" w14:textId="02F628E0" w:rsidR="00785A08" w:rsidRPr="007E1E43" w:rsidRDefault="00785A08" w:rsidP="00C02678">
      <w:pPr>
        <w:pStyle w:val="Paragrafoelenco"/>
        <w:numPr>
          <w:ilvl w:val="0"/>
          <w:numId w:val="89"/>
        </w:numPr>
        <w:jc w:val="both"/>
        <w:rPr>
          <w:rFonts w:ascii="Bookman Old Style" w:hAnsi="Bookman Old Style"/>
        </w:rPr>
      </w:pPr>
      <w:r w:rsidRPr="007E1E43">
        <w:rPr>
          <w:rFonts w:ascii="Bookman Old Style" w:hAnsi="Bookman Old Style"/>
        </w:rPr>
        <w:t>L’applicazione dei coefficienti di correzione non può determinare aumenti superiori al 25% della tariffa base.</w:t>
      </w:r>
    </w:p>
    <w:p w14:paraId="182101D9" w14:textId="77777777" w:rsidR="00145B54" w:rsidRPr="007E1E43" w:rsidRDefault="00145B54" w:rsidP="00145B54">
      <w:pPr>
        <w:pStyle w:val="Paragrafoelenco"/>
        <w:jc w:val="both"/>
        <w:rPr>
          <w:rFonts w:ascii="Bookman Old Style" w:hAnsi="Bookman Old Style"/>
        </w:rPr>
      </w:pPr>
    </w:p>
    <w:p w14:paraId="2045DEE4" w14:textId="4E226DB0" w:rsidR="00145B54" w:rsidRPr="007E1E43" w:rsidRDefault="00145B54" w:rsidP="00C02678">
      <w:pPr>
        <w:pStyle w:val="Paragrafoelenco"/>
        <w:numPr>
          <w:ilvl w:val="0"/>
          <w:numId w:val="106"/>
        </w:numPr>
        <w:ind w:left="357" w:firstLine="68"/>
        <w:jc w:val="both"/>
        <w:outlineLvl w:val="0"/>
        <w:rPr>
          <w:rFonts w:ascii="Bookman Old Style" w:hAnsi="Bookman Old Style"/>
          <w:b/>
        </w:rPr>
      </w:pPr>
      <w:bookmarkStart w:id="99" w:name="_Toc127280310"/>
      <w:r w:rsidRPr="007E1E43">
        <w:rPr>
          <w:rFonts w:ascii="Bookman Old Style" w:hAnsi="Bookman Old Style"/>
          <w:b/>
        </w:rPr>
        <w:t>Classificazione delle strade, aree e spazi pubblici</w:t>
      </w:r>
      <w:bookmarkEnd w:id="99"/>
    </w:p>
    <w:p w14:paraId="02076893" w14:textId="19BC5899" w:rsidR="007A5EB8" w:rsidRPr="007E1E43" w:rsidRDefault="007A5EB8" w:rsidP="007A5EB8">
      <w:pPr>
        <w:jc w:val="both"/>
        <w:rPr>
          <w:rFonts w:ascii="Bookman Old Style" w:hAnsi="Bookman Old Style"/>
          <w:strike/>
        </w:rPr>
      </w:pPr>
      <w:r w:rsidRPr="007E1E43">
        <w:rPr>
          <w:rFonts w:ascii="Bookman Old Style" w:hAnsi="Bookman Old Style"/>
        </w:rPr>
        <w:lastRenderedPageBreak/>
        <w:t>1.Ai fini della determinazione del canone mercatale, tutte le strade e le aree pubbliche comunali sono classificate in un’unica categoria.</w:t>
      </w:r>
    </w:p>
    <w:p w14:paraId="173271B0" w14:textId="77777777" w:rsidR="00B978BA" w:rsidRPr="007E1E43" w:rsidRDefault="00B978BA" w:rsidP="00B978BA">
      <w:pPr>
        <w:pStyle w:val="Paragrafoelenco"/>
        <w:jc w:val="both"/>
        <w:rPr>
          <w:rFonts w:ascii="Bookman Old Style" w:hAnsi="Bookman Old Style"/>
        </w:rPr>
      </w:pPr>
    </w:p>
    <w:p w14:paraId="4CEF26F3" w14:textId="0981E375" w:rsidR="00AA739A" w:rsidRPr="007E1E43" w:rsidRDefault="00AA739A" w:rsidP="00C02678">
      <w:pPr>
        <w:pStyle w:val="Paragrafoelenco"/>
        <w:numPr>
          <w:ilvl w:val="0"/>
          <w:numId w:val="106"/>
        </w:numPr>
        <w:ind w:left="357" w:firstLine="68"/>
        <w:jc w:val="both"/>
        <w:outlineLvl w:val="0"/>
        <w:rPr>
          <w:rFonts w:ascii="Bookman Old Style" w:hAnsi="Bookman Old Style"/>
          <w:b/>
        </w:rPr>
      </w:pPr>
      <w:bookmarkStart w:id="100" w:name="_Toc127280311"/>
      <w:r w:rsidRPr="007E1E43">
        <w:rPr>
          <w:rFonts w:ascii="Bookman Old Style" w:hAnsi="Bookman Old Style"/>
          <w:b/>
        </w:rPr>
        <w:t>Modalità di applicazione del canone</w:t>
      </w:r>
      <w:bookmarkEnd w:id="100"/>
      <w:r w:rsidRPr="007E1E43">
        <w:rPr>
          <w:rFonts w:ascii="Bookman Old Style" w:hAnsi="Bookman Old Style"/>
          <w:b/>
        </w:rPr>
        <w:t xml:space="preserve"> </w:t>
      </w:r>
    </w:p>
    <w:p w14:paraId="0DB60FCC" w14:textId="2107050B" w:rsidR="00AA739A" w:rsidRPr="007E1E43" w:rsidRDefault="00AA739A" w:rsidP="00C02678">
      <w:pPr>
        <w:pStyle w:val="Paragrafoelenco"/>
        <w:numPr>
          <w:ilvl w:val="0"/>
          <w:numId w:val="91"/>
        </w:numPr>
        <w:jc w:val="both"/>
        <w:rPr>
          <w:rFonts w:ascii="Bookman Old Style" w:hAnsi="Bookman Old Style"/>
        </w:rPr>
      </w:pPr>
      <w:r w:rsidRPr="007E1E43">
        <w:rPr>
          <w:rFonts w:ascii="Bookman Old Style" w:hAnsi="Bookman Old Style"/>
        </w:rPr>
        <w:t xml:space="preserve">Il canone è commisurato all’occupazione espressa in metri quadrati, con arrotondamento </w:t>
      </w:r>
      <w:r w:rsidR="005B03DA" w:rsidRPr="007E1E43">
        <w:rPr>
          <w:rFonts w:ascii="Bookman Old Style" w:hAnsi="Bookman Old Style"/>
        </w:rPr>
        <w:t xml:space="preserve">delle frazioni al </w:t>
      </w:r>
      <w:r w:rsidRPr="007E1E43">
        <w:rPr>
          <w:rFonts w:ascii="Bookman Old Style" w:hAnsi="Bookman Old Style"/>
        </w:rPr>
        <w:t>metro quadrato</w:t>
      </w:r>
      <w:r w:rsidR="005B03DA" w:rsidRPr="007E1E43">
        <w:rPr>
          <w:rFonts w:ascii="Bookman Old Style" w:hAnsi="Bookman Old Style"/>
        </w:rPr>
        <w:t xml:space="preserve"> superiore</w:t>
      </w:r>
      <w:r w:rsidRPr="007E1E43">
        <w:rPr>
          <w:rFonts w:ascii="Bookman Old Style" w:hAnsi="Bookman Old Style"/>
        </w:rPr>
        <w:t>.</w:t>
      </w:r>
    </w:p>
    <w:p w14:paraId="2B6C97C2" w14:textId="77777777" w:rsidR="005B03DA" w:rsidRPr="007E1E43" w:rsidRDefault="00AA739A" w:rsidP="00C02678">
      <w:pPr>
        <w:pStyle w:val="Paragrafoelenco"/>
        <w:numPr>
          <w:ilvl w:val="0"/>
          <w:numId w:val="91"/>
        </w:numPr>
        <w:jc w:val="both"/>
        <w:rPr>
          <w:rFonts w:ascii="Bookman Old Style" w:hAnsi="Bookman Old Style"/>
        </w:rPr>
      </w:pPr>
      <w:r w:rsidRPr="007E1E43">
        <w:rPr>
          <w:rFonts w:ascii="Bookman Old Style" w:hAnsi="Bookman Old Style"/>
        </w:rPr>
        <w:t xml:space="preserve">Per le occupazioni permanenti, il canone è dovuto, quale obbligazione autonoma, per ogni anno o frazione di anno solare per cui si protrae l’occupazione. </w:t>
      </w:r>
      <w:r w:rsidR="005B03DA" w:rsidRPr="007E1E43">
        <w:rPr>
          <w:rFonts w:ascii="Bookman Old Style" w:hAnsi="Bookman Old Style"/>
        </w:rPr>
        <w:t xml:space="preserve">La misura ordinaria del canone è determinata moltiplicando la tariffa base annuale per il coefficiente di valutazione e per il numero dei metri quadrati dell’occupazione </w:t>
      </w:r>
      <w:r w:rsidRPr="007E1E43">
        <w:rPr>
          <w:rFonts w:ascii="Bookman Old Style" w:hAnsi="Bookman Old Style"/>
        </w:rPr>
        <w:t>Per le occupazioni permanenti che iniziano o cessano in corso d’anno, l’importo del canone è rimodulato in dodicesimi in misura proporzionale ai mesi di effettivo utilizzo, considerando la frazione di mese come mese intero.</w:t>
      </w:r>
    </w:p>
    <w:p w14:paraId="4BB73347" w14:textId="13A1C66E" w:rsidR="00145B54" w:rsidRPr="007E1E43" w:rsidRDefault="00AA739A" w:rsidP="00C02678">
      <w:pPr>
        <w:pStyle w:val="Paragrafoelenco"/>
        <w:numPr>
          <w:ilvl w:val="0"/>
          <w:numId w:val="91"/>
        </w:numPr>
        <w:jc w:val="both"/>
        <w:rPr>
          <w:rFonts w:ascii="Bookman Old Style" w:hAnsi="Bookman Old Style"/>
        </w:rPr>
      </w:pPr>
      <w:r w:rsidRPr="007E1E43">
        <w:rPr>
          <w:rFonts w:ascii="Bookman Old Style" w:hAnsi="Bookman Old Style"/>
        </w:rPr>
        <w:t xml:space="preserve">Per le occupazioni temporanee </w:t>
      </w:r>
      <w:r w:rsidR="005B03DA" w:rsidRPr="007E1E43">
        <w:rPr>
          <w:rFonts w:ascii="Bookman Old Style" w:hAnsi="Bookman Old Style"/>
        </w:rPr>
        <w:t>si applicano le tariffe giornaliere frazionate per ore, fino a un massimo di 9, in relazione all’orario effettivo, in ragione della superficie occupata. La tariffa oraria è pari a un nono della tariffa giornaliera</w:t>
      </w:r>
      <w:r w:rsidRPr="007E1E43">
        <w:rPr>
          <w:rFonts w:ascii="Bookman Old Style" w:hAnsi="Bookman Old Style"/>
        </w:rPr>
        <w:t>.</w:t>
      </w:r>
    </w:p>
    <w:p w14:paraId="40463869" w14:textId="6B2EF8AE" w:rsidR="005B03DA" w:rsidRPr="007E1E43" w:rsidRDefault="005B03DA" w:rsidP="00C02678">
      <w:pPr>
        <w:pStyle w:val="Paragrafoelenco"/>
        <w:numPr>
          <w:ilvl w:val="0"/>
          <w:numId w:val="91"/>
        </w:numPr>
        <w:jc w:val="both"/>
        <w:rPr>
          <w:rFonts w:ascii="Bookman Old Style" w:hAnsi="Bookman Old Style"/>
        </w:rPr>
      </w:pPr>
      <w:r w:rsidRPr="007E1E43">
        <w:rPr>
          <w:rFonts w:ascii="Bookman Old Style" w:hAnsi="Bookman Old Style"/>
        </w:rPr>
        <w:t>Per le occupazioni nei mercati che si svolgono con carattere ricorrente e con cadenza settimanale o giornaliera è applicata una riduzione del 30 per cento sul canone complessivamente determinato ai sensi del periodo precedente.</w:t>
      </w:r>
    </w:p>
    <w:p w14:paraId="04071BC2" w14:textId="5455150A" w:rsidR="00250CBD" w:rsidRPr="007E1E43" w:rsidRDefault="00250CBD" w:rsidP="00C02678">
      <w:pPr>
        <w:pStyle w:val="Paragrafoelenco"/>
        <w:numPr>
          <w:ilvl w:val="0"/>
          <w:numId w:val="91"/>
        </w:numPr>
        <w:jc w:val="both"/>
        <w:rPr>
          <w:rFonts w:ascii="Bookman Old Style" w:hAnsi="Bookman Old Style"/>
        </w:rPr>
      </w:pPr>
      <w:r w:rsidRPr="007E1E43">
        <w:rPr>
          <w:rFonts w:ascii="Bookman Old Style" w:hAnsi="Bookman Old Style"/>
        </w:rPr>
        <w:t>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5F14F3E0" w14:textId="3E1CC078" w:rsidR="00250CBD" w:rsidRPr="007E1E43" w:rsidRDefault="00250CBD" w:rsidP="00250CBD">
      <w:pPr>
        <w:jc w:val="both"/>
        <w:rPr>
          <w:rFonts w:ascii="Bookman Old Style" w:hAnsi="Bookman Old Style"/>
        </w:rPr>
      </w:pPr>
    </w:p>
    <w:p w14:paraId="06E2C704" w14:textId="5F6944FB" w:rsidR="00250CBD" w:rsidRPr="007E1E43" w:rsidRDefault="00250CBD" w:rsidP="00C02678">
      <w:pPr>
        <w:pStyle w:val="Paragrafoelenco"/>
        <w:numPr>
          <w:ilvl w:val="0"/>
          <w:numId w:val="106"/>
        </w:numPr>
        <w:ind w:left="357" w:firstLine="68"/>
        <w:jc w:val="both"/>
        <w:outlineLvl w:val="0"/>
        <w:rPr>
          <w:rFonts w:ascii="Bookman Old Style" w:hAnsi="Bookman Old Style"/>
          <w:b/>
        </w:rPr>
      </w:pPr>
      <w:bookmarkStart w:id="101" w:name="_Toc127280312"/>
      <w:r w:rsidRPr="007E1E43">
        <w:rPr>
          <w:rFonts w:ascii="Bookman Old Style" w:hAnsi="Bookman Old Style"/>
          <w:b/>
        </w:rPr>
        <w:t>Modalità e termini per il pagamento del canone</w:t>
      </w:r>
      <w:bookmarkEnd w:id="101"/>
    </w:p>
    <w:p w14:paraId="44F9A38B" w14:textId="304A2ACB"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 xml:space="preserve">Per le occupazioni temporanee il pagamento del canone deve essere effettuato, di norma, in un'unica soluzione, contestualmente al rilascio della concessione. Qualora l'importo del canone superi Euro 500,00 sarà facoltà dell'Ufficio, in base a motivata richiesta dell’interessato, concederne la rateazione, fino ad un massimo di </w:t>
      </w:r>
      <w:r w:rsidR="00E668A8" w:rsidRPr="007E1E43">
        <w:rPr>
          <w:rFonts w:ascii="Bookman Old Style" w:hAnsi="Bookman Old Style"/>
        </w:rPr>
        <w:t>3</w:t>
      </w:r>
      <w:r w:rsidRPr="007E1E43">
        <w:rPr>
          <w:rFonts w:ascii="Bookman Old Style" w:hAnsi="Bookman Old Style"/>
        </w:rPr>
        <w:t xml:space="preserve"> rate, la prima delle quali da corrispondersi contestualmente al rilascio della concessione, le restanti tre rate da corrispondersi entro il termine di scadenza della concessione.</w:t>
      </w:r>
    </w:p>
    <w:p w14:paraId="3803E317" w14:textId="1D89B01E"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 xml:space="preserve">Per le occupazioni permanenti il pagamento del canone deve essere effettuato, di norma, in un'unica soluzione, contestualmente al rilascio ovvero al rinnovo della concessione. Per importi superiori a Euro 500,00 è ammessa la possibilità del versamento in </w:t>
      </w:r>
      <w:r w:rsidR="00054600" w:rsidRPr="007E1E43">
        <w:rPr>
          <w:rFonts w:ascii="Bookman Old Style" w:hAnsi="Bookman Old Style"/>
        </w:rPr>
        <w:t>tre</w:t>
      </w:r>
      <w:r w:rsidRPr="007E1E43">
        <w:rPr>
          <w:rFonts w:ascii="Bookman Old Style" w:hAnsi="Bookman Old Style"/>
        </w:rPr>
        <w:t xml:space="preserve"> rate, la prima delle quali da corrispondere contestualmente al rilascio della concessione, le restanti tre </w:t>
      </w:r>
      <w:r w:rsidR="00054600" w:rsidRPr="007E1E43">
        <w:rPr>
          <w:rFonts w:ascii="Bookman Old Style" w:hAnsi="Bookman Old Style"/>
        </w:rPr>
        <w:t>due</w:t>
      </w:r>
      <w:r w:rsidRPr="007E1E43">
        <w:rPr>
          <w:rFonts w:ascii="Bookman Old Style" w:hAnsi="Bookman Old Style"/>
        </w:rPr>
        <w:t xml:space="preserve"> scadenti il 31.5 </w:t>
      </w:r>
      <w:r w:rsidR="00054600" w:rsidRPr="007E1E43">
        <w:rPr>
          <w:rFonts w:ascii="Bookman Old Style" w:hAnsi="Bookman Old Style"/>
        </w:rPr>
        <w:t xml:space="preserve">e il </w:t>
      </w:r>
      <w:r w:rsidRPr="007E1E43">
        <w:rPr>
          <w:rFonts w:ascii="Bookman Old Style" w:hAnsi="Bookman Old Style"/>
        </w:rPr>
        <w:t>31.7, sempreché la scadenza della concessione sia successiva ai predetti termini.</w:t>
      </w:r>
    </w:p>
    <w:p w14:paraId="463624D9" w14:textId="2B5C3531" w:rsidR="00054600" w:rsidRPr="007E1E43" w:rsidRDefault="00054600" w:rsidP="00C02678">
      <w:pPr>
        <w:pStyle w:val="Paragrafoelenco"/>
        <w:numPr>
          <w:ilvl w:val="0"/>
          <w:numId w:val="92"/>
        </w:numPr>
        <w:jc w:val="both"/>
        <w:rPr>
          <w:rFonts w:ascii="Bookman Old Style" w:hAnsi="Bookman Old Style"/>
        </w:rPr>
      </w:pPr>
      <w:r w:rsidRPr="007E1E43">
        <w:rPr>
          <w:rFonts w:ascii="Bookman Old Style" w:hAnsi="Bookman Old Style"/>
        </w:rPr>
        <w:t xml:space="preserve">Le rateizzazioni di cui ai precedenti commi 1 e 2 non possono essere concesse qualora il richiedente non risulti in regola </w:t>
      </w:r>
      <w:r w:rsidR="00F979A6" w:rsidRPr="007E1E43">
        <w:rPr>
          <w:rFonts w:ascii="Bookman Old Style" w:hAnsi="Bookman Old Style"/>
        </w:rPr>
        <w:t xml:space="preserve">con i </w:t>
      </w:r>
      <w:r w:rsidRPr="007E1E43">
        <w:rPr>
          <w:rFonts w:ascii="Bookman Old Style" w:hAnsi="Bookman Old Style"/>
        </w:rPr>
        <w:t xml:space="preserve">pagamenti </w:t>
      </w:r>
      <w:r w:rsidR="00F979A6" w:rsidRPr="007E1E43">
        <w:rPr>
          <w:rFonts w:ascii="Bookman Old Style" w:hAnsi="Bookman Old Style"/>
        </w:rPr>
        <w:t xml:space="preserve">pregressi </w:t>
      </w:r>
      <w:r w:rsidRPr="007E1E43">
        <w:rPr>
          <w:rFonts w:ascii="Bookman Old Style" w:hAnsi="Bookman Old Style"/>
        </w:rPr>
        <w:t>del canone.</w:t>
      </w:r>
    </w:p>
    <w:p w14:paraId="082BA9CC" w14:textId="4F452A19"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lastRenderedPageBreak/>
        <w:t xml:space="preserve">Per le occupazioni </w:t>
      </w:r>
      <w:r w:rsidR="005F5845" w:rsidRPr="007E1E43">
        <w:rPr>
          <w:rFonts w:ascii="Bookman Old Style" w:hAnsi="Bookman Old Style"/>
        </w:rPr>
        <w:t>aventi durata</w:t>
      </w:r>
      <w:r w:rsidRPr="007E1E43">
        <w:rPr>
          <w:rFonts w:ascii="Bookman Old Style" w:hAnsi="Bookman Old Style"/>
        </w:rPr>
        <w:t xml:space="preserve"> pluriennale, con riferimento alle annualità successive a quella del rilascio, il pagamento del canone, ovvero della prima rata dello stesso secondo quanto previsto </w:t>
      </w:r>
      <w:r w:rsidR="005F5845" w:rsidRPr="007E1E43">
        <w:rPr>
          <w:rFonts w:ascii="Bookman Old Style" w:hAnsi="Bookman Old Style"/>
        </w:rPr>
        <w:t>al comma 2</w:t>
      </w:r>
      <w:r w:rsidRPr="007E1E43">
        <w:rPr>
          <w:rFonts w:ascii="Bookman Old Style" w:hAnsi="Bookman Old Style"/>
        </w:rPr>
        <w:t>, dovrà avvenire entro il 31 marzo di ciascun anno.</w:t>
      </w:r>
    </w:p>
    <w:p w14:paraId="0E1DB2AE" w14:textId="24A97993"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Nel caso di nuova concessione ovvero di rinnovo della stessa il versamento per l'intero o per l'importo della prima rata, quando ne è consentita la rateizzazione, deve essere eseguito prima del ritiro dell'atto concessori</w:t>
      </w:r>
      <w:r w:rsidR="005C08C4" w:rsidRPr="007E1E43">
        <w:rPr>
          <w:rFonts w:ascii="Bookman Old Style" w:hAnsi="Bookman Old Style"/>
        </w:rPr>
        <w:t>o</w:t>
      </w:r>
      <w:r w:rsidRPr="007E1E43">
        <w:rPr>
          <w:rFonts w:ascii="Bookman Old Style" w:hAnsi="Bookman Old Style"/>
        </w:rPr>
        <w:t xml:space="preserve">. Il ritiro della </w:t>
      </w:r>
      <w:r w:rsidR="00C23B31" w:rsidRPr="007E1E43">
        <w:rPr>
          <w:rFonts w:ascii="Bookman Old Style" w:hAnsi="Bookman Old Style"/>
        </w:rPr>
        <w:t xml:space="preserve">concessione </w:t>
      </w:r>
      <w:r w:rsidRPr="007E1E43">
        <w:rPr>
          <w:rFonts w:ascii="Bookman Old Style" w:hAnsi="Bookman Old Style"/>
        </w:rPr>
        <w:t>è subordinato alla dimostrazione dell'avvenuto pagamento.</w:t>
      </w:r>
    </w:p>
    <w:p w14:paraId="245C8033" w14:textId="34733259" w:rsidR="00250CBD" w:rsidRPr="007E1E43" w:rsidRDefault="005C08C4" w:rsidP="00C02678">
      <w:pPr>
        <w:pStyle w:val="Paragrafoelenco"/>
        <w:numPr>
          <w:ilvl w:val="0"/>
          <w:numId w:val="92"/>
        </w:numPr>
        <w:jc w:val="both"/>
        <w:rPr>
          <w:rFonts w:ascii="Bookman Old Style" w:hAnsi="Bookman Old Style"/>
        </w:rPr>
      </w:pPr>
      <w:r w:rsidRPr="007E1E43">
        <w:rPr>
          <w:rFonts w:ascii="Bookman Old Style" w:hAnsi="Bookman Old Style"/>
        </w:rPr>
        <w:t>La variazione in corso d’anno della titolarità della concessione di occupazione di suolo pubblico per cessione o affitto d’azienda è subordinata all’avvenuto pagamento dell'intero importo del canone fino alla data del subingresso da parte del precedente occupante. Nell'ipotesi di pagamento rateale dovranno essere saldate tutte le rate.</w:t>
      </w:r>
    </w:p>
    <w:p w14:paraId="0BAEE6D8" w14:textId="36579B43"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Il versamento del canone va effettuato con arrotondamento all’Euro per difetto se la frazione decimale è inferiore a cinquanta centesimi di Euro e per eccesso se la frazione decimale è uguale o superiore a cinquanta centesimi di Euro.</w:t>
      </w:r>
    </w:p>
    <w:p w14:paraId="4FDA966E" w14:textId="57CF3A29"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Per i pagamenti non corrisposti o eseguiti oltre i termini stabiliti, trovano applicazione gli interessi di legge e le sanzioni di cui all’art 43 considerandosi a tali effetti ogni singola scadenza una autonoma obbligazione.</w:t>
      </w:r>
    </w:p>
    <w:p w14:paraId="0FC9C903" w14:textId="24C3AA21"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 xml:space="preserve">Per le date la cui scadenza cade in giorno festivo, il versamento va effettuato entro il primo giorno feriale successivo. </w:t>
      </w:r>
    </w:p>
    <w:p w14:paraId="4B3143C4" w14:textId="399BE2F8" w:rsidR="00250CBD" w:rsidRPr="007E1E43" w:rsidRDefault="00250CBD" w:rsidP="00C02678">
      <w:pPr>
        <w:pStyle w:val="Paragrafoelenco"/>
        <w:numPr>
          <w:ilvl w:val="0"/>
          <w:numId w:val="92"/>
        </w:numPr>
        <w:jc w:val="both"/>
        <w:rPr>
          <w:rFonts w:ascii="Bookman Old Style" w:hAnsi="Bookman Old Style"/>
        </w:rPr>
      </w:pPr>
      <w:r w:rsidRPr="007E1E43">
        <w:rPr>
          <w:rFonts w:ascii="Bookman Old Style" w:hAnsi="Bookman Old Style"/>
        </w:rPr>
        <w:t>Il versamento del canone è effettuato secondo le disposizioni di cui all’articolo 2-bis del decreto-legge 22 ottobre 2016, n. 193, convertito, con modificazioni, dalla legge 1° dicembre 2016, n. 225, come modificato dal comma 786 dell’articolo 1 della Legge 160/2019.</w:t>
      </w:r>
    </w:p>
    <w:p w14:paraId="2C5F1937" w14:textId="77777777" w:rsidR="00C23B31" w:rsidRPr="007E1E43" w:rsidRDefault="00C23B31" w:rsidP="00C23B31">
      <w:pPr>
        <w:pStyle w:val="Paragrafoelenco"/>
        <w:jc w:val="both"/>
        <w:rPr>
          <w:rFonts w:ascii="Bookman Old Style" w:hAnsi="Bookman Old Style"/>
        </w:rPr>
      </w:pPr>
    </w:p>
    <w:p w14:paraId="33AA008E" w14:textId="77777777" w:rsidR="00C23B31" w:rsidRPr="007E1E43" w:rsidRDefault="00C23B31" w:rsidP="00C02678">
      <w:pPr>
        <w:pStyle w:val="Paragrafoelenco"/>
        <w:numPr>
          <w:ilvl w:val="0"/>
          <w:numId w:val="106"/>
        </w:numPr>
        <w:ind w:left="357" w:firstLine="68"/>
        <w:jc w:val="both"/>
        <w:outlineLvl w:val="0"/>
        <w:rPr>
          <w:rFonts w:ascii="Bookman Old Style" w:hAnsi="Bookman Old Style"/>
          <w:b/>
        </w:rPr>
      </w:pPr>
      <w:bookmarkStart w:id="102" w:name="_Toc127280313"/>
      <w:r w:rsidRPr="007E1E43">
        <w:rPr>
          <w:rFonts w:ascii="Bookman Old Style" w:hAnsi="Bookman Old Style"/>
          <w:b/>
        </w:rPr>
        <w:t>Rimborsi e compensazione</w:t>
      </w:r>
      <w:bookmarkEnd w:id="102"/>
    </w:p>
    <w:p w14:paraId="1BE40CD2" w14:textId="77777777" w:rsidR="00C23B31" w:rsidRPr="007E1E43" w:rsidRDefault="00C23B31" w:rsidP="00C02678">
      <w:pPr>
        <w:pStyle w:val="Paragrafoelenco"/>
        <w:numPr>
          <w:ilvl w:val="0"/>
          <w:numId w:val="94"/>
        </w:numPr>
        <w:jc w:val="both"/>
        <w:rPr>
          <w:rFonts w:ascii="Bookman Old Style" w:hAnsi="Bookman Old Style"/>
        </w:rPr>
      </w:pPr>
      <w:r w:rsidRPr="007E1E43">
        <w:rPr>
          <w:rFonts w:ascii="Bookman Old Style" w:hAnsi="Bookman Old Style"/>
        </w:rPr>
        <w:t xml:space="preserve">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   </w:t>
      </w:r>
    </w:p>
    <w:p w14:paraId="16CCA7D6" w14:textId="77777777" w:rsidR="00C23B31" w:rsidRPr="007E1E43" w:rsidRDefault="00C23B31" w:rsidP="00C02678">
      <w:pPr>
        <w:pStyle w:val="Paragrafoelenco"/>
        <w:numPr>
          <w:ilvl w:val="0"/>
          <w:numId w:val="94"/>
        </w:numPr>
        <w:jc w:val="both"/>
        <w:rPr>
          <w:rFonts w:ascii="Bookman Old Style" w:hAnsi="Bookman Old Style"/>
        </w:rPr>
      </w:pPr>
      <w:r w:rsidRPr="007E1E43">
        <w:rPr>
          <w:rFonts w:ascii="Bookman Old Style" w:hAnsi="Bookman Old Style"/>
        </w:rPr>
        <w:t>Le somme da rimborsare sono compensate con gli eventuali importi dovuti dal soggetto passivo al Comune a titolo di canone o di indennità o sanzioni per l’occupazione o la diffusione abusiva di messaggi pubblicitari. La compensazione avviene d’ufficio con provvedimento notificato al soggetto passivo.</w:t>
      </w:r>
    </w:p>
    <w:p w14:paraId="08CD1839" w14:textId="02DA3B86" w:rsidR="00054600" w:rsidRPr="007E1E43" w:rsidRDefault="00C23B31" w:rsidP="00C02678">
      <w:pPr>
        <w:pStyle w:val="Paragrafoelenco"/>
        <w:numPr>
          <w:ilvl w:val="0"/>
          <w:numId w:val="94"/>
        </w:numPr>
        <w:jc w:val="both"/>
        <w:rPr>
          <w:rFonts w:ascii="Bookman Old Style" w:hAnsi="Bookman Old Style"/>
        </w:rPr>
      </w:pPr>
      <w:r w:rsidRPr="007E1E43">
        <w:rPr>
          <w:rFonts w:ascii="Bookman Old Style" w:hAnsi="Bookman Old Style"/>
        </w:rPr>
        <w:t>Nel caso di errore addebitabile al Comune, sulle somme da rimborsare sono riconosciuti gli interessi legali con maturazione giorno per giorno dalla data dell’indebito pagamento.</w:t>
      </w:r>
    </w:p>
    <w:p w14:paraId="092A4133" w14:textId="77777777" w:rsidR="00C23B31" w:rsidRPr="007E1E43" w:rsidRDefault="00C23B31" w:rsidP="00C23B31">
      <w:pPr>
        <w:pStyle w:val="Paragrafoelenco"/>
        <w:jc w:val="both"/>
        <w:rPr>
          <w:rFonts w:ascii="Bookman Old Style" w:hAnsi="Bookman Old Style"/>
        </w:rPr>
      </w:pPr>
    </w:p>
    <w:p w14:paraId="37FADB5D" w14:textId="553194B1"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3" w:name="_Toc127280314"/>
      <w:r w:rsidRPr="007E1E43">
        <w:rPr>
          <w:rFonts w:ascii="Bookman Old Style" w:hAnsi="Bookman Old Style"/>
          <w:b/>
        </w:rPr>
        <w:t>Accertamenti - Recupero canone</w:t>
      </w:r>
      <w:bookmarkEnd w:id="103"/>
    </w:p>
    <w:p w14:paraId="2DBE6357" w14:textId="03B28461" w:rsidR="00CF0893" w:rsidRPr="007E1E43" w:rsidRDefault="00CF0893" w:rsidP="00C02678">
      <w:pPr>
        <w:pStyle w:val="Paragrafoelenco"/>
        <w:numPr>
          <w:ilvl w:val="0"/>
          <w:numId w:val="93"/>
        </w:numPr>
        <w:jc w:val="both"/>
        <w:rPr>
          <w:rFonts w:ascii="Bookman Old Style" w:hAnsi="Bookman Old Style"/>
        </w:rPr>
      </w:pPr>
      <w:r w:rsidRPr="007E1E43">
        <w:rPr>
          <w:rFonts w:ascii="Bookman Old Style" w:hAnsi="Bookman Old Style"/>
        </w:rPr>
        <w:t>All’accertamento delle violazioni previste nella parte seconda del regolamento, oltre alla Polizia Municipale e agli altri soggetti previsti dalla Legge 27 dicembre 2006, n. 296 art. 1 comma 179, provvede il soggetto concessionario delle attività di accertamento, liquidazione e riscossione del canone (Concessionario).</w:t>
      </w:r>
    </w:p>
    <w:p w14:paraId="728D2C4A" w14:textId="438CFAC8" w:rsidR="00C23B31" w:rsidRPr="007E1E43" w:rsidRDefault="00C23B31" w:rsidP="00C02678">
      <w:pPr>
        <w:pStyle w:val="Paragrafoelenco"/>
        <w:numPr>
          <w:ilvl w:val="0"/>
          <w:numId w:val="93"/>
        </w:numPr>
        <w:jc w:val="both"/>
        <w:rPr>
          <w:rFonts w:ascii="Bookman Old Style" w:hAnsi="Bookman Old Style"/>
        </w:rPr>
      </w:pPr>
      <w:r w:rsidRPr="007E1E43">
        <w:rPr>
          <w:rFonts w:ascii="Bookman Old Style" w:hAnsi="Bookman Old Style"/>
        </w:rPr>
        <w:lastRenderedPageBreak/>
        <w:t>Nel caso in cui, nella immediatezza della contestazione personale, l’organo accertatore non sia in grado di indicare l’esatto importo del pagamento in misura ridotta ne darà atto in verbale e ne rimanderà la quantificazione a successivo verbale integrativo da notificarsi d’ufficio al trasgressore.</w:t>
      </w:r>
    </w:p>
    <w:p w14:paraId="7BF5D14D" w14:textId="77777777" w:rsidR="00CF0893" w:rsidRPr="007E1E43" w:rsidRDefault="00CF0893" w:rsidP="00C02678">
      <w:pPr>
        <w:pStyle w:val="Paragrafoelenco"/>
        <w:numPr>
          <w:ilvl w:val="0"/>
          <w:numId w:val="93"/>
        </w:numPr>
        <w:jc w:val="both"/>
        <w:rPr>
          <w:rFonts w:ascii="Bookman Old Style" w:hAnsi="Bookman Old Style"/>
        </w:rPr>
      </w:pPr>
      <w:r w:rsidRPr="007E1E43">
        <w:rPr>
          <w:rFonts w:ascii="Bookman Old Style" w:hAnsi="Bookman Old Style"/>
        </w:rPr>
        <w:t>Copia dei verbali redatti dall’organo d’accertamento, ivi compresi quelli elevati ai sensi del Codice della Strada limitatamente al personale a ciò abilitato, sono trasmessi agli uffici competenti delle attività di accertamento liquidazione e riscossione del canone per gli atti di competenza e al Concessionario.</w:t>
      </w:r>
    </w:p>
    <w:p w14:paraId="190BDE24" w14:textId="7551C0B9" w:rsidR="00CF0893" w:rsidRPr="007E1E43" w:rsidRDefault="00CF0893" w:rsidP="00C02678">
      <w:pPr>
        <w:pStyle w:val="Paragrafoelenco"/>
        <w:numPr>
          <w:ilvl w:val="0"/>
          <w:numId w:val="93"/>
        </w:numPr>
        <w:jc w:val="both"/>
        <w:rPr>
          <w:rFonts w:ascii="Bookman Old Style" w:hAnsi="Bookman Old Style"/>
        </w:rPr>
      </w:pPr>
      <w:r w:rsidRPr="007E1E43">
        <w:rPr>
          <w:rFonts w:ascii="Bookman Old Style" w:hAnsi="Bookman Old Style"/>
        </w:rPr>
        <w:t>Il Concessionario provvede, nell'ambito dell'attività di verifica ed accertamento di tale entrata, al recupero dei canoni non versati alle scadenze e all’applicazione delle indennità e delle sanzioni per occupazioni abusive mediante notifica ai debitori di apposito atto di accertamento ai sensi del comma 792 dell’articolo 1 della Legge 160/2019.</w:t>
      </w:r>
    </w:p>
    <w:p w14:paraId="5C5B78E2" w14:textId="77777777" w:rsidR="00D76714" w:rsidRPr="007E1E43" w:rsidRDefault="00D76714" w:rsidP="00D76714">
      <w:pPr>
        <w:pStyle w:val="Paragrafoelenco"/>
        <w:jc w:val="both"/>
        <w:rPr>
          <w:rFonts w:ascii="Bookman Old Style" w:hAnsi="Bookman Old Style"/>
        </w:rPr>
      </w:pPr>
    </w:p>
    <w:p w14:paraId="7755D2C8"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4" w:name="_Toc127280315"/>
      <w:r w:rsidRPr="007E1E43">
        <w:rPr>
          <w:rFonts w:ascii="Bookman Old Style" w:hAnsi="Bookman Old Style"/>
          <w:b/>
        </w:rPr>
        <w:t>Sanzioni e indennità</w:t>
      </w:r>
      <w:bookmarkEnd w:id="104"/>
      <w:r w:rsidRPr="007E1E43">
        <w:rPr>
          <w:rFonts w:ascii="Bookman Old Style" w:hAnsi="Bookman Old Style"/>
          <w:b/>
        </w:rPr>
        <w:t xml:space="preserve"> </w:t>
      </w:r>
    </w:p>
    <w:p w14:paraId="32843C57" w14:textId="7352610E" w:rsidR="00CF0893" w:rsidRPr="007E1E43" w:rsidRDefault="00CF0893" w:rsidP="00C02678">
      <w:pPr>
        <w:pStyle w:val="Paragrafoelenco"/>
        <w:numPr>
          <w:ilvl w:val="0"/>
          <w:numId w:val="95"/>
        </w:numPr>
        <w:jc w:val="both"/>
        <w:rPr>
          <w:rFonts w:ascii="Bookman Old Style" w:hAnsi="Bookman Old Style"/>
        </w:rPr>
      </w:pPr>
      <w:r w:rsidRPr="007E1E43">
        <w:rPr>
          <w:rFonts w:ascii="Bookman Old Style" w:hAnsi="Bookman Old Style"/>
        </w:rPr>
        <w:t>Ferme restando le sanzioni pecuniarie ed accessorie (obbligo di rimozione delle opere abusive)</w:t>
      </w:r>
      <w:r w:rsidR="006A5865" w:rsidRPr="007E1E43">
        <w:rPr>
          <w:rFonts w:ascii="Bookman Old Style" w:hAnsi="Bookman Old Style"/>
        </w:rPr>
        <w:t xml:space="preserve"> </w:t>
      </w:r>
      <w:r w:rsidRPr="007E1E43">
        <w:rPr>
          <w:rFonts w:ascii="Bookman Old Style" w:hAnsi="Bookman Old Style"/>
        </w:rPr>
        <w:t>stabilite dal D.Lgs. 30 aprile 1992 n. 285, le violazioni al</w:t>
      </w:r>
      <w:r w:rsidR="00D76714" w:rsidRPr="007E1E43">
        <w:rPr>
          <w:rFonts w:ascii="Bookman Old Style" w:hAnsi="Bookman Old Style"/>
        </w:rPr>
        <w:t>le norme della parte terza del</w:t>
      </w:r>
      <w:r w:rsidRPr="007E1E43">
        <w:rPr>
          <w:rFonts w:ascii="Bookman Old Style" w:hAnsi="Bookman Old Style"/>
        </w:rPr>
        <w:t xml:space="preserve"> presente Regolamento sono sanzionate nell'osservanza delle disposizioni di carattere generale previste dal</w:t>
      </w:r>
      <w:r w:rsidR="0090343C" w:rsidRPr="007E1E43">
        <w:rPr>
          <w:rFonts w:ascii="Bookman Old Style" w:hAnsi="Bookman Old Style"/>
        </w:rPr>
        <w:t xml:space="preserve">l’art. 1, </w:t>
      </w:r>
      <w:r w:rsidRPr="007E1E43">
        <w:rPr>
          <w:rFonts w:ascii="Bookman Old Style" w:hAnsi="Bookman Old Style"/>
        </w:rPr>
        <w:t>comma 821</w:t>
      </w:r>
      <w:r w:rsidR="0090343C" w:rsidRPr="007E1E43">
        <w:rPr>
          <w:rFonts w:ascii="Bookman Old Style" w:hAnsi="Bookman Old Style"/>
        </w:rPr>
        <w:t>,</w:t>
      </w:r>
      <w:r w:rsidRPr="007E1E43">
        <w:rPr>
          <w:rFonts w:ascii="Bookman Old Style" w:hAnsi="Bookman Old Style"/>
        </w:rPr>
        <w:t xml:space="preserve"> della Legge 160/2019 e dalla legge 689/1981.</w:t>
      </w:r>
    </w:p>
    <w:p w14:paraId="160BAED9" w14:textId="29EFACD0" w:rsidR="00CF0893" w:rsidRPr="007E1E43" w:rsidRDefault="00CF0893" w:rsidP="00C02678">
      <w:pPr>
        <w:pStyle w:val="Paragrafoelenco"/>
        <w:numPr>
          <w:ilvl w:val="0"/>
          <w:numId w:val="95"/>
        </w:numPr>
        <w:jc w:val="both"/>
        <w:rPr>
          <w:rFonts w:ascii="Bookman Old Style" w:hAnsi="Bookman Old Style"/>
        </w:rPr>
      </w:pPr>
      <w:r w:rsidRPr="007E1E43">
        <w:rPr>
          <w:rFonts w:ascii="Bookman Old Style" w:hAnsi="Bookman Old Style"/>
        </w:rPr>
        <w:t xml:space="preserve">Alle occupazioni </w:t>
      </w:r>
      <w:r w:rsidR="0090343C" w:rsidRPr="007E1E43">
        <w:rPr>
          <w:rFonts w:ascii="Bookman Old Style" w:hAnsi="Bookman Old Style"/>
        </w:rPr>
        <w:t>considerate</w:t>
      </w:r>
      <w:r w:rsidRPr="007E1E43">
        <w:rPr>
          <w:rFonts w:ascii="Bookman Old Style" w:hAnsi="Bookman Old Style"/>
        </w:rPr>
        <w:t xml:space="preserve"> abusiv</w:t>
      </w:r>
      <w:r w:rsidR="0090343C" w:rsidRPr="007E1E43">
        <w:rPr>
          <w:rFonts w:ascii="Bookman Old Style" w:hAnsi="Bookman Old Style"/>
        </w:rPr>
        <w:t>e</w:t>
      </w:r>
      <w:r w:rsidRPr="007E1E43">
        <w:rPr>
          <w:rFonts w:ascii="Bookman Old Style" w:hAnsi="Bookman Old Style"/>
        </w:rPr>
        <w:t xml:space="preserve"> ai sensi del presente Regolamento si applicano:</w:t>
      </w:r>
    </w:p>
    <w:p w14:paraId="593F7B1F" w14:textId="77777777" w:rsidR="00CF0893" w:rsidRPr="007E1E43" w:rsidRDefault="00CF0893" w:rsidP="00C02678">
      <w:pPr>
        <w:pStyle w:val="Paragrafoelenco"/>
        <w:numPr>
          <w:ilvl w:val="0"/>
          <w:numId w:val="75"/>
        </w:numPr>
        <w:jc w:val="both"/>
        <w:rPr>
          <w:rFonts w:ascii="Bookman Old Style" w:hAnsi="Bookman Old Style"/>
        </w:rPr>
      </w:pPr>
      <w:r w:rsidRPr="007E1E43">
        <w:rPr>
          <w:rFonts w:ascii="Bookman Old Style" w:hAnsi="Bookman Old Style"/>
        </w:rPr>
        <w:t xml:space="preserve">un’indennità pari al canone maggiorato del 50 per cento; </w:t>
      </w:r>
    </w:p>
    <w:p w14:paraId="73632841" w14:textId="77777777" w:rsidR="00CF0893" w:rsidRPr="007E1E43" w:rsidRDefault="00CF0893" w:rsidP="00C02678">
      <w:pPr>
        <w:pStyle w:val="Paragrafoelenco"/>
        <w:numPr>
          <w:ilvl w:val="0"/>
          <w:numId w:val="75"/>
        </w:numPr>
        <w:jc w:val="both"/>
        <w:rPr>
          <w:rFonts w:ascii="Bookman Old Style" w:hAnsi="Bookman Old Style"/>
        </w:rPr>
      </w:pPr>
      <w:r w:rsidRPr="007E1E43">
        <w:rPr>
          <w:rFonts w:ascii="Bookman Old Style" w:hAnsi="Bookman Old Style"/>
        </w:rPr>
        <w:t>una sanzione amministrativa pecuniaria il cui minimo edittale coincide con l’ammontare della somma di cui alla lettera a) ed il massimo edittale corrisponde al suo doppio. Per l’irrogazione della sanzione amministrativa pecuniaria si applicano le norme di cui alla L. 24 novembre 1981 n. 689, ferme restando quelle stabilite degli articoli 20, commi 4 e 5, e 23 del codice della strada, di cui al decreto legislativo 30 aprile 1992, n. 285.Il trasgressore può avvalersi della facoltà di pagamento in misura ridotta previsto dall’art 16 della legge 689/1981.</w:t>
      </w:r>
    </w:p>
    <w:p w14:paraId="3E0C3734" w14:textId="6ABD0512" w:rsidR="00CF0893" w:rsidRPr="007E1E43" w:rsidRDefault="00CF0893" w:rsidP="00C02678">
      <w:pPr>
        <w:pStyle w:val="Paragrafoelenco"/>
        <w:numPr>
          <w:ilvl w:val="0"/>
          <w:numId w:val="94"/>
        </w:numPr>
        <w:jc w:val="both"/>
        <w:rPr>
          <w:rFonts w:ascii="Bookman Old Style" w:hAnsi="Bookman Old Style"/>
        </w:rPr>
      </w:pPr>
      <w:r w:rsidRPr="007E1E43">
        <w:rPr>
          <w:rFonts w:ascii="Bookman Old Style" w:hAnsi="Bookman Old Style"/>
        </w:rPr>
        <w:t>Alle altre violazioni delle disposizioni contenute nel</w:t>
      </w:r>
      <w:r w:rsidR="0090343C" w:rsidRPr="007E1E43">
        <w:rPr>
          <w:rFonts w:ascii="Bookman Old Style" w:hAnsi="Bookman Old Style"/>
        </w:rPr>
        <w:t xml:space="preserve">la parte terza del </w:t>
      </w:r>
      <w:r w:rsidRPr="007E1E43">
        <w:rPr>
          <w:rFonts w:ascii="Bookman Old Style" w:hAnsi="Bookman Old Style"/>
        </w:rPr>
        <w:t>presente Regolamento, consegue l’applicazione della sanzione amministrativa pecuniaria di cui al comma 821 della Legge 160/2019, quantificata in euro 100,00.</w:t>
      </w:r>
    </w:p>
    <w:p w14:paraId="75AEADD0" w14:textId="77777777" w:rsidR="00CF0893" w:rsidRPr="007E1E43" w:rsidRDefault="00CF0893" w:rsidP="00C02678">
      <w:pPr>
        <w:pStyle w:val="Paragrafoelenco"/>
        <w:numPr>
          <w:ilvl w:val="0"/>
          <w:numId w:val="94"/>
        </w:numPr>
        <w:jc w:val="both"/>
        <w:rPr>
          <w:rFonts w:ascii="Bookman Old Style" w:hAnsi="Bookman Old Style"/>
        </w:rPr>
      </w:pPr>
      <w:r w:rsidRPr="007E1E43">
        <w:rPr>
          <w:rFonts w:ascii="Bookman Old Style" w:hAnsi="Bookman Old Style"/>
        </w:rPr>
        <w:t xml:space="preserve">Nei casi di tardivo o mancato pagamento di canoni la sanzione prevista al comma 821 della Legge 160/2019, viene fissata nel 30 per cento del canone non versato o versato parzialmente o versato in modo tardivo, in ossequio al principio generale sancito dall’art. 50, della legge n. 449 del 1997. </w:t>
      </w:r>
    </w:p>
    <w:p w14:paraId="494F024B" w14:textId="7DF496B6" w:rsidR="00CF0893" w:rsidRPr="007E1E43" w:rsidRDefault="00CF0893" w:rsidP="00C02678">
      <w:pPr>
        <w:pStyle w:val="Paragrafoelenco"/>
        <w:numPr>
          <w:ilvl w:val="0"/>
          <w:numId w:val="94"/>
        </w:numPr>
        <w:jc w:val="both"/>
        <w:rPr>
          <w:rFonts w:ascii="Bookman Old Style" w:hAnsi="Bookman Old Style"/>
        </w:rPr>
      </w:pPr>
      <w:r w:rsidRPr="007E1E43">
        <w:rPr>
          <w:rFonts w:ascii="Bookman Old Style" w:hAnsi="Bookman Old Style"/>
        </w:rPr>
        <w:t>L'indennità e le sanzioni di cui al presente articolo, nonché le spese di rimozione e di ripristino sono dovute, in solido, da coloro che hanno concorso a realizzare l'occupazione abusiva, ciascuno dei quali risponde della propria violazione agli effetti dell'applicazione delle sanzioni amministrative pecuniarie.</w:t>
      </w:r>
    </w:p>
    <w:p w14:paraId="7717C94A" w14:textId="5270CBC8" w:rsidR="00CF0893" w:rsidRPr="007E1E43" w:rsidRDefault="00CF0893" w:rsidP="00C02678">
      <w:pPr>
        <w:pStyle w:val="Paragrafoelenco"/>
        <w:numPr>
          <w:ilvl w:val="0"/>
          <w:numId w:val="94"/>
        </w:numPr>
        <w:jc w:val="both"/>
        <w:rPr>
          <w:rFonts w:ascii="Bookman Old Style" w:hAnsi="Bookman Old Style"/>
        </w:rPr>
      </w:pPr>
      <w:r w:rsidRPr="007E1E43">
        <w:rPr>
          <w:rFonts w:ascii="Bookman Old Style" w:hAnsi="Bookman Old Style"/>
        </w:rPr>
        <w:t>Il pagamento dell'indennità e della sanzione, anche in misura ridotta, non sanano l'occupazione abusiva, che deve essere rimossa o regolarizzata con la richiesta e il rilascio dell'atto di concessione o autorizzazione.</w:t>
      </w:r>
    </w:p>
    <w:p w14:paraId="4C46A533" w14:textId="7DC8CAFA" w:rsidR="004328B4" w:rsidRPr="007E1E43" w:rsidRDefault="004328B4" w:rsidP="00C02678">
      <w:pPr>
        <w:pStyle w:val="Paragrafoelenco"/>
        <w:numPr>
          <w:ilvl w:val="0"/>
          <w:numId w:val="94"/>
        </w:numPr>
        <w:jc w:val="both"/>
        <w:rPr>
          <w:rFonts w:ascii="Bookman Old Style" w:hAnsi="Bookman Old Style"/>
        </w:rPr>
      </w:pPr>
      <w:r w:rsidRPr="007E1E43">
        <w:rPr>
          <w:rFonts w:ascii="Bookman Old Style" w:hAnsi="Bookman Old Style"/>
        </w:rPr>
        <w:t xml:space="preserve">Il trasgressore è soggetto, inoltre, alle sanzioni amministrative accessorie, previste dalle norme di legge o regolamento per la specifica occupazione abusiva. In </w:t>
      </w:r>
      <w:r w:rsidRPr="007E1E43">
        <w:rPr>
          <w:rFonts w:ascii="Bookman Old Style" w:hAnsi="Bookman Old Style"/>
        </w:rPr>
        <w:lastRenderedPageBreak/>
        <w:t>particolare, è eseguita la confisca delle attrezzature e della merce oggetto di commercio abusivo sulle aree pubbliche, a norma dell'articolo 143, comma 1, della legge regione Liguria 3 gennaio 2007, n. 1.</w:t>
      </w:r>
    </w:p>
    <w:p w14:paraId="6692181D" w14:textId="77777777" w:rsidR="00CF0893" w:rsidRPr="007E1E43" w:rsidRDefault="00CF0893" w:rsidP="00CF0893">
      <w:pPr>
        <w:pStyle w:val="Paragrafoelenco"/>
        <w:jc w:val="both"/>
        <w:rPr>
          <w:rFonts w:ascii="Bookman Old Style" w:hAnsi="Bookman Old Style"/>
        </w:rPr>
      </w:pPr>
    </w:p>
    <w:p w14:paraId="0DB3F0AC"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5" w:name="_Toc127280316"/>
      <w:r w:rsidRPr="007E1E43">
        <w:rPr>
          <w:rFonts w:ascii="Bookman Old Style" w:hAnsi="Bookman Old Style"/>
          <w:b/>
        </w:rPr>
        <w:t>Sanzioni accessorie e tutela del demanio pubblico</w:t>
      </w:r>
      <w:bookmarkEnd w:id="105"/>
    </w:p>
    <w:p w14:paraId="4B24ABAF" w14:textId="1DC09E9D"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 xml:space="preserve">Il Comune procede alla rimozione delle occupazioni </w:t>
      </w:r>
      <w:r w:rsidR="00CC766D" w:rsidRPr="007E1E43">
        <w:rPr>
          <w:rFonts w:ascii="Bookman Old Style" w:hAnsi="Bookman Old Style"/>
        </w:rPr>
        <w:t>prive</w:t>
      </w:r>
      <w:r w:rsidRPr="007E1E43">
        <w:rPr>
          <w:rFonts w:ascii="Bookman Old Style" w:hAnsi="Bookman Old Style"/>
        </w:rPr>
        <w:t xml:space="preserve"> della prescritta concessione o effettuat</w:t>
      </w:r>
      <w:r w:rsidR="00CC766D" w:rsidRPr="007E1E43">
        <w:rPr>
          <w:rFonts w:ascii="Bookman Old Style" w:hAnsi="Bookman Old Style"/>
        </w:rPr>
        <w:t>e</w:t>
      </w:r>
      <w:r w:rsidRPr="007E1E43">
        <w:rPr>
          <w:rFonts w:ascii="Bookman Old Style" w:hAnsi="Bookman Old Style"/>
        </w:rPr>
        <w:t xml:space="preserve"> in difformità dall</w:t>
      </w:r>
      <w:r w:rsidR="00CC766D" w:rsidRPr="007E1E43">
        <w:rPr>
          <w:rFonts w:ascii="Bookman Old Style" w:hAnsi="Bookman Old Style"/>
        </w:rPr>
        <w:t>a</w:t>
      </w:r>
      <w:r w:rsidRPr="007E1E43">
        <w:rPr>
          <w:rFonts w:ascii="Bookman Old Style" w:hAnsi="Bookman Old Style"/>
        </w:rPr>
        <w:t xml:space="preserve"> stess</w:t>
      </w:r>
      <w:r w:rsidR="00CC766D" w:rsidRPr="007E1E43">
        <w:rPr>
          <w:rFonts w:ascii="Bookman Old Style" w:hAnsi="Bookman Old Style"/>
        </w:rPr>
        <w:t>a</w:t>
      </w:r>
      <w:r w:rsidRPr="007E1E43">
        <w:rPr>
          <w:rFonts w:ascii="Bookman Old Style" w:hAnsi="Bookman Old Style"/>
        </w:rPr>
        <w:t xml:space="preserve"> o per </w:t>
      </w:r>
      <w:r w:rsidR="00CC766D" w:rsidRPr="007E1E43">
        <w:rPr>
          <w:rFonts w:ascii="Bookman Old Style" w:hAnsi="Bookman Old Style"/>
        </w:rPr>
        <w:t>le</w:t>
      </w:r>
      <w:r w:rsidRPr="007E1E43">
        <w:rPr>
          <w:rFonts w:ascii="Bookman Old Style" w:hAnsi="Bookman Old Style"/>
        </w:rPr>
        <w:t xml:space="preserve"> quali non sia stato eseguito il pagamento del relativo canone, previa redazione di processo verbale di constatazione redatto da competente pubblico, con oneri derivanti dalla rimozione a carico dei soggetti che hanno effettuato le occupazioni. </w:t>
      </w:r>
    </w:p>
    <w:p w14:paraId="58DB3110" w14:textId="017AE116"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 xml:space="preserve">Nei casi di occupazione abusiva di spazi ed aree </w:t>
      </w:r>
      <w:r w:rsidR="00CC766D" w:rsidRPr="007E1E43">
        <w:rPr>
          <w:rFonts w:ascii="Bookman Old Style" w:hAnsi="Bookman Old Style"/>
        </w:rPr>
        <w:t>pubbliche</w:t>
      </w:r>
      <w:r w:rsidRPr="007E1E43">
        <w:rPr>
          <w:rFonts w:ascii="Bookman Old Style" w:hAnsi="Bookman Old Style"/>
        </w:rPr>
        <w:t>, l’accertatore intima al trasgressore, nel processo verbale di contestazione della violazione, la cessazione del fatto illecito, la rimozione dell</w:t>
      </w:r>
      <w:r w:rsidR="00CC766D" w:rsidRPr="007E1E43">
        <w:rPr>
          <w:rFonts w:ascii="Bookman Old Style" w:hAnsi="Bookman Old Style"/>
        </w:rPr>
        <w:t>’</w:t>
      </w:r>
      <w:r w:rsidRPr="007E1E43">
        <w:rPr>
          <w:rFonts w:ascii="Bookman Old Style" w:hAnsi="Bookman Old Style"/>
        </w:rPr>
        <w:t xml:space="preserve">occupazione ed il ripristino dello stato dei luoghi. </w:t>
      </w:r>
    </w:p>
    <w:p w14:paraId="6BF62081" w14:textId="128C85F6"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Fermi restando i poteri di cui all’art.13 c. 2 della Legge 689/1981, ove l’occupazione possa costituire obiettivo pericolo o grave intralcio per la circolazione e il trasgressore non voglia o non possa provvedere  sollecitamente alla rimozione</w:t>
      </w:r>
      <w:r w:rsidR="00CC766D" w:rsidRPr="007E1E43">
        <w:rPr>
          <w:rFonts w:ascii="Bookman Old Style" w:hAnsi="Bookman Old Style"/>
        </w:rPr>
        <w:t xml:space="preserve">, </w:t>
      </w:r>
      <w:r w:rsidRPr="007E1E43">
        <w:rPr>
          <w:rFonts w:ascii="Bookman Old Style" w:hAnsi="Bookman Old Style"/>
        </w:rPr>
        <w:t>i materiali, gli impianti, le attrezzature e le altre cose utilizzate o destinate a commettere gli illeciti posso essere  sottoposte a sequestro amministrativo cautelare dall</w:t>
      </w:r>
      <w:r w:rsidR="00CC766D" w:rsidRPr="007E1E43">
        <w:rPr>
          <w:rFonts w:ascii="Bookman Old Style" w:hAnsi="Bookman Old Style"/>
        </w:rPr>
        <w:t>’</w:t>
      </w:r>
      <w:r w:rsidRPr="007E1E43">
        <w:rPr>
          <w:rFonts w:ascii="Bookman Old Style" w:hAnsi="Bookman Old Style"/>
        </w:rPr>
        <w:t>organo accertatore,  rimosse d’ufficio e depositate in locali od aree idonee e se possibile nella disponibilità del trasgressore nominatone custode.</w:t>
      </w:r>
    </w:p>
    <w:p w14:paraId="5C49F211" w14:textId="77777777"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1BD86419" w14:textId="18EA6EF3"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Negli altri casi copia del verbale è trasmessa senza indugio alla Polizia Municipale. In base all'articolo 823, comma 2, del codice civile, il responsabile dell</w:t>
      </w:r>
      <w:r w:rsidR="00CC766D" w:rsidRPr="007E1E43">
        <w:rPr>
          <w:rFonts w:ascii="Bookman Old Style" w:hAnsi="Bookman Old Style"/>
        </w:rPr>
        <w:t>’U</w:t>
      </w:r>
      <w:r w:rsidRPr="007E1E43">
        <w:rPr>
          <w:rFonts w:ascii="Bookman Old Style" w:hAnsi="Bookman Old Style"/>
        </w:rPr>
        <w:t>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5784D877" w14:textId="77777777" w:rsidR="00CF0893" w:rsidRPr="007E1E43" w:rsidRDefault="00CF0893" w:rsidP="00C02678">
      <w:pPr>
        <w:pStyle w:val="Paragrafoelenco"/>
        <w:numPr>
          <w:ilvl w:val="0"/>
          <w:numId w:val="96"/>
        </w:numPr>
        <w:jc w:val="both"/>
        <w:rPr>
          <w:rFonts w:ascii="Bookman Old Style" w:hAnsi="Bookman Old Style"/>
        </w:rPr>
      </w:pPr>
      <w:r w:rsidRPr="007E1E43">
        <w:rPr>
          <w:rFonts w:ascii="Bookman Old Style" w:hAnsi="Bookman Old Style"/>
        </w:rPr>
        <w:t xml:space="preserve">Il trasgressore è soggetto, inoltre, alle sanzioni amministrative accessorie, previste dalle norme di legge o regolamento per la specifica occupazione abusiva. </w:t>
      </w:r>
    </w:p>
    <w:p w14:paraId="1E712EB7" w14:textId="7FEB031F" w:rsidR="00CF0893" w:rsidRPr="007E1E43" w:rsidRDefault="00CF0893" w:rsidP="00CF0893">
      <w:pPr>
        <w:pStyle w:val="Paragrafoelenco"/>
        <w:jc w:val="both"/>
        <w:rPr>
          <w:rFonts w:ascii="Bookman Old Style" w:hAnsi="Bookman Old Style"/>
        </w:rPr>
      </w:pPr>
    </w:p>
    <w:p w14:paraId="75E3B292" w14:textId="549CF3D8" w:rsidR="00CC766D" w:rsidRPr="007E1E43" w:rsidRDefault="00CC766D" w:rsidP="00C02678">
      <w:pPr>
        <w:pStyle w:val="Paragrafoelenco"/>
        <w:numPr>
          <w:ilvl w:val="0"/>
          <w:numId w:val="106"/>
        </w:numPr>
        <w:ind w:left="357" w:firstLine="68"/>
        <w:jc w:val="both"/>
        <w:outlineLvl w:val="0"/>
        <w:rPr>
          <w:rFonts w:ascii="Bookman Old Style" w:hAnsi="Bookman Old Style"/>
          <w:b/>
        </w:rPr>
      </w:pPr>
      <w:bookmarkStart w:id="106" w:name="_Toc127280317"/>
      <w:r w:rsidRPr="007E1E43">
        <w:rPr>
          <w:rFonts w:ascii="Bookman Old Style" w:hAnsi="Bookman Old Style"/>
          <w:b/>
        </w:rPr>
        <w:t>Sospensione dell’attività di vendita</w:t>
      </w:r>
      <w:bookmarkEnd w:id="106"/>
    </w:p>
    <w:p w14:paraId="24438F32" w14:textId="0BB4FB83" w:rsidR="00CC766D" w:rsidRPr="007E1E43" w:rsidRDefault="0068433D" w:rsidP="00C02678">
      <w:pPr>
        <w:pStyle w:val="Paragrafoelenco"/>
        <w:numPr>
          <w:ilvl w:val="0"/>
          <w:numId w:val="97"/>
        </w:numPr>
        <w:jc w:val="both"/>
        <w:rPr>
          <w:rFonts w:ascii="Bookman Old Style" w:hAnsi="Bookman Old Style"/>
        </w:rPr>
      </w:pPr>
      <w:r w:rsidRPr="007E1E43">
        <w:rPr>
          <w:rFonts w:ascii="Bookman Old Style" w:hAnsi="Bookman Old Style"/>
        </w:rPr>
        <w:t>In caso di omesso o insufficiente pagamento del canone ai sensi del presente Regolamento, ai sensi dell’articolo 29, comma 3, del Decreto Legislativo 31 marzo 1998, n. 114, l’Ufficio competente dispone la sospensione dell'attività di vendita per un periodo di norma non superiore a 20 giorni e comunque fino alla data della dimostrazione dell’avvenuto pagamento. La sospensione dell’attività può riguardare il mercato sul quale la violazione è stata commessa, oppure l’intera attività commerciale. La sospensione reiterata per mancato pagamento comporta la revoca della concessione.</w:t>
      </w:r>
    </w:p>
    <w:p w14:paraId="63DB7A57" w14:textId="77777777" w:rsidR="0068433D" w:rsidRPr="007E1E43" w:rsidRDefault="0068433D" w:rsidP="0068433D">
      <w:pPr>
        <w:pStyle w:val="Paragrafoelenco"/>
        <w:jc w:val="both"/>
        <w:rPr>
          <w:rFonts w:ascii="Bookman Old Style" w:hAnsi="Bookman Old Style"/>
        </w:rPr>
      </w:pPr>
    </w:p>
    <w:p w14:paraId="7719E204"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7" w:name="_Toc127280318"/>
      <w:r w:rsidRPr="007E1E43">
        <w:rPr>
          <w:rFonts w:ascii="Bookman Old Style" w:hAnsi="Bookman Old Style"/>
          <w:b/>
        </w:rPr>
        <w:lastRenderedPageBreak/>
        <w:t>Autotutela</w:t>
      </w:r>
      <w:bookmarkEnd w:id="107"/>
    </w:p>
    <w:p w14:paraId="3700B4DB" w14:textId="77777777" w:rsidR="00CF0893" w:rsidRPr="007E1E43" w:rsidRDefault="00CF0893" w:rsidP="00C02678">
      <w:pPr>
        <w:pStyle w:val="Paragrafoelenco"/>
        <w:numPr>
          <w:ilvl w:val="0"/>
          <w:numId w:val="98"/>
        </w:numPr>
        <w:jc w:val="both"/>
        <w:rPr>
          <w:rFonts w:ascii="Bookman Old Style" w:hAnsi="Bookman Old Style"/>
        </w:rPr>
      </w:pPr>
      <w:r w:rsidRPr="007E1E43">
        <w:rPr>
          <w:rFonts w:ascii="Bookman Old Style" w:hAnsi="Bookman Old Style"/>
        </w:rPr>
        <w:t>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312703B6" w14:textId="77777777" w:rsidR="00CF0893" w:rsidRPr="007E1E43" w:rsidRDefault="00CF0893" w:rsidP="00C02678">
      <w:pPr>
        <w:pStyle w:val="Paragrafoelenco"/>
        <w:numPr>
          <w:ilvl w:val="0"/>
          <w:numId w:val="98"/>
        </w:numPr>
        <w:jc w:val="both"/>
        <w:rPr>
          <w:rFonts w:ascii="Bookman Old Style" w:hAnsi="Bookman Old Style"/>
        </w:rPr>
      </w:pPr>
      <w:r w:rsidRPr="007E1E43">
        <w:rPr>
          <w:rFonts w:ascii="Bookman Old Style" w:hAnsi="Bookman Old Style"/>
        </w:rPr>
        <w:t>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40C621E7" w14:textId="77777777" w:rsidR="00CF0893" w:rsidRPr="007E1E43" w:rsidRDefault="00CF0893" w:rsidP="00CF0893">
      <w:pPr>
        <w:pStyle w:val="Paragrafoelenco"/>
        <w:jc w:val="both"/>
        <w:rPr>
          <w:rFonts w:ascii="Bookman Old Style" w:hAnsi="Bookman Old Style"/>
        </w:rPr>
      </w:pPr>
    </w:p>
    <w:p w14:paraId="0C0F6B05"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8" w:name="_Toc127280319"/>
      <w:r w:rsidRPr="007E1E43">
        <w:rPr>
          <w:rFonts w:ascii="Bookman Old Style" w:hAnsi="Bookman Old Style"/>
          <w:b/>
        </w:rPr>
        <w:t>Riscossione coattiva</w:t>
      </w:r>
      <w:bookmarkEnd w:id="108"/>
    </w:p>
    <w:p w14:paraId="468958F6" w14:textId="77777777" w:rsidR="00CF0893" w:rsidRPr="007E1E43" w:rsidRDefault="00CF0893" w:rsidP="00C02678">
      <w:pPr>
        <w:pStyle w:val="Paragrafoelenco"/>
        <w:numPr>
          <w:ilvl w:val="0"/>
          <w:numId w:val="99"/>
        </w:numPr>
        <w:jc w:val="both"/>
        <w:rPr>
          <w:rFonts w:ascii="Bookman Old Style" w:hAnsi="Bookman Old Style"/>
        </w:rPr>
      </w:pPr>
      <w:r w:rsidRPr="007E1E43">
        <w:rPr>
          <w:rFonts w:ascii="Bookman Old Style" w:hAnsi="Bookman Old Style"/>
        </w:rPr>
        <w:t xml:space="preserve">La riscossione coattiva delle somme dovute e non pagate alle scadenze fissate nel presente Regolamento avviene con l’attivazione delle procedure cautelari ed esecutive disciplinate dal Titolo II del DPR 602/73 così come disposto dal comma 792 dell’articolo 1 della Legge 160/2019. </w:t>
      </w:r>
    </w:p>
    <w:p w14:paraId="1E26AD69" w14:textId="7E84776A" w:rsidR="00CF0893" w:rsidRPr="007E1E43" w:rsidRDefault="00CF0893" w:rsidP="00C02678">
      <w:pPr>
        <w:pStyle w:val="Paragrafoelenco"/>
        <w:numPr>
          <w:ilvl w:val="0"/>
          <w:numId w:val="99"/>
        </w:numPr>
        <w:jc w:val="both"/>
        <w:rPr>
          <w:rFonts w:ascii="Bookman Old Style" w:hAnsi="Bookman Old Style"/>
        </w:rPr>
      </w:pPr>
      <w:r w:rsidRPr="007E1E43">
        <w:rPr>
          <w:rFonts w:ascii="Bookman Old Style" w:hAnsi="Bookman Old Style"/>
        </w:rPr>
        <w:t xml:space="preserve">Il procedimento di riscossione coattiva indicato nel comma 1 è svolto dal </w:t>
      </w:r>
      <w:r w:rsidR="0068433D" w:rsidRPr="007E1E43">
        <w:rPr>
          <w:rFonts w:ascii="Bookman Old Style" w:hAnsi="Bookman Old Style"/>
        </w:rPr>
        <w:t xml:space="preserve">Comune ovvero dal </w:t>
      </w:r>
      <w:r w:rsidRPr="007E1E43">
        <w:rPr>
          <w:rFonts w:ascii="Bookman Old Style" w:hAnsi="Bookman Old Style"/>
        </w:rPr>
        <w:t>Concessionario</w:t>
      </w:r>
      <w:r w:rsidR="0068433D" w:rsidRPr="007E1E43">
        <w:rPr>
          <w:rFonts w:ascii="Bookman Old Style" w:hAnsi="Bookman Old Style"/>
        </w:rPr>
        <w:t xml:space="preserve"> delle attività di accertamento, liquidazione e riscossione del canone</w:t>
      </w:r>
      <w:r w:rsidRPr="007E1E43">
        <w:rPr>
          <w:rFonts w:ascii="Bookman Old Style" w:hAnsi="Bookman Old Style"/>
        </w:rPr>
        <w:t>.</w:t>
      </w:r>
    </w:p>
    <w:p w14:paraId="4CD75907" w14:textId="77777777" w:rsidR="00CF0893" w:rsidRPr="007E1E43" w:rsidRDefault="00CF0893" w:rsidP="00C02678">
      <w:pPr>
        <w:pStyle w:val="Paragrafoelenco"/>
        <w:numPr>
          <w:ilvl w:val="0"/>
          <w:numId w:val="99"/>
        </w:numPr>
        <w:jc w:val="both"/>
        <w:rPr>
          <w:rFonts w:ascii="Bookman Old Style" w:hAnsi="Bookman Old Style"/>
        </w:rPr>
      </w:pPr>
      <w:r w:rsidRPr="007E1E43">
        <w:rPr>
          <w:rFonts w:ascii="Bookman Old Style" w:hAnsi="Bookman Old Style"/>
        </w:rPr>
        <w:t xml:space="preserve">Le spese per l’espletamento della procedura coattiva vengono addebitate all’utente e sono recuperate con il procedimento di cui al comma 1. </w:t>
      </w:r>
    </w:p>
    <w:p w14:paraId="7C7F511C" w14:textId="77777777" w:rsidR="00CF0893" w:rsidRPr="007E1E43" w:rsidRDefault="00CF0893" w:rsidP="00CF0893">
      <w:pPr>
        <w:pStyle w:val="Paragrafoelenco"/>
        <w:jc w:val="both"/>
        <w:rPr>
          <w:rFonts w:ascii="Bookman Old Style" w:hAnsi="Bookman Old Style"/>
        </w:rPr>
      </w:pPr>
    </w:p>
    <w:p w14:paraId="3B578AC5" w14:textId="77777777" w:rsidR="00CF0893" w:rsidRPr="007E1E43" w:rsidRDefault="00CF0893" w:rsidP="00C02678">
      <w:pPr>
        <w:pStyle w:val="Paragrafoelenco"/>
        <w:numPr>
          <w:ilvl w:val="0"/>
          <w:numId w:val="106"/>
        </w:numPr>
        <w:ind w:left="357" w:firstLine="68"/>
        <w:jc w:val="both"/>
        <w:outlineLvl w:val="0"/>
        <w:rPr>
          <w:rFonts w:ascii="Bookman Old Style" w:hAnsi="Bookman Old Style"/>
          <w:b/>
        </w:rPr>
      </w:pPr>
      <w:bookmarkStart w:id="109" w:name="_Toc127280320"/>
      <w:r w:rsidRPr="007E1E43">
        <w:rPr>
          <w:rFonts w:ascii="Bookman Old Style" w:hAnsi="Bookman Old Style"/>
          <w:b/>
        </w:rPr>
        <w:t>Il Funzionario Responsabile</w:t>
      </w:r>
      <w:bookmarkEnd w:id="109"/>
    </w:p>
    <w:p w14:paraId="28737B1D" w14:textId="77777777" w:rsidR="00CF0893" w:rsidRPr="007E1E43" w:rsidRDefault="00CF0893" w:rsidP="00C02678">
      <w:pPr>
        <w:pStyle w:val="Paragrafoelenco"/>
        <w:numPr>
          <w:ilvl w:val="0"/>
          <w:numId w:val="100"/>
        </w:numPr>
        <w:jc w:val="both"/>
        <w:rPr>
          <w:rFonts w:ascii="Bookman Old Style" w:hAnsi="Bookman Old Style"/>
        </w:rPr>
      </w:pPr>
      <w:r w:rsidRPr="007E1E43">
        <w:rPr>
          <w:rFonts w:ascii="Bookman Old Style" w:hAnsi="Bookman Old Style"/>
        </w:rPr>
        <w:t>Al Funzionario Responsabile sono attribuite le funzioni ed i poteri per l’esercizio di ogni attività organizzativa e gestionale relative alla riscossione e rimborso del canone. Tali funzioni possono essere attribuite al Responsabile del Servizio Tributi.</w:t>
      </w:r>
    </w:p>
    <w:p w14:paraId="16516590" w14:textId="7D141F03" w:rsidR="0039134B" w:rsidRPr="007E1E43" w:rsidRDefault="00CF0893" w:rsidP="00C02678">
      <w:pPr>
        <w:pStyle w:val="Paragrafoelenco"/>
        <w:numPr>
          <w:ilvl w:val="0"/>
          <w:numId w:val="100"/>
        </w:numPr>
        <w:jc w:val="both"/>
        <w:rPr>
          <w:rFonts w:ascii="Bookman Old Style" w:hAnsi="Bookman Old Style"/>
        </w:rPr>
      </w:pPr>
      <w:r w:rsidRPr="007E1E43">
        <w:rPr>
          <w:rFonts w:ascii="Bookman Old Style" w:hAnsi="Bookman Old Style"/>
        </w:rPr>
        <w:t>In caso di affidamento della gestione del canone a terzi, responsabile della gestione medesima è l’affidatario.</w:t>
      </w:r>
    </w:p>
    <w:p w14:paraId="07F6A942" w14:textId="77777777" w:rsidR="00954EDB" w:rsidRPr="007E1E43" w:rsidRDefault="00954EDB" w:rsidP="00954EDB">
      <w:pPr>
        <w:pStyle w:val="Paragrafoelenco"/>
        <w:jc w:val="both"/>
        <w:rPr>
          <w:rFonts w:ascii="Bookman Old Style" w:hAnsi="Bookman Old Style"/>
        </w:rPr>
      </w:pPr>
    </w:p>
    <w:p w14:paraId="2105C1C7" w14:textId="77892BD6" w:rsidR="00954EDB" w:rsidRPr="007E1E43" w:rsidRDefault="00954EDB" w:rsidP="00954EDB">
      <w:pPr>
        <w:pStyle w:val="Titolo3"/>
        <w:jc w:val="center"/>
        <w:rPr>
          <w:rFonts w:ascii="Bookman Old Style" w:hAnsi="Bookman Old Style"/>
          <w:b/>
          <w:i/>
          <w:color w:val="auto"/>
          <w:sz w:val="28"/>
          <w:szCs w:val="28"/>
          <w:u w:val="single"/>
        </w:rPr>
      </w:pPr>
      <w:bookmarkStart w:id="110" w:name="_Toc127280321"/>
      <w:r w:rsidRPr="007E1E43">
        <w:rPr>
          <w:rFonts w:ascii="Bookman Old Style" w:hAnsi="Bookman Old Style"/>
          <w:b/>
          <w:i/>
          <w:sz w:val="28"/>
          <w:szCs w:val="28"/>
        </w:rPr>
        <w:t>PARTE QUARTA – NORME TRANSITORIE E FINALI</w:t>
      </w:r>
      <w:bookmarkEnd w:id="110"/>
    </w:p>
    <w:p w14:paraId="08AD2C03" w14:textId="77777777" w:rsidR="0039134B" w:rsidRPr="007E1E43" w:rsidRDefault="0039134B" w:rsidP="00785A08">
      <w:pPr>
        <w:jc w:val="both"/>
        <w:outlineLvl w:val="0"/>
        <w:rPr>
          <w:rFonts w:ascii="Bookman Old Style" w:hAnsi="Bookman Old Style"/>
        </w:rPr>
      </w:pPr>
    </w:p>
    <w:p w14:paraId="53906B1E" w14:textId="77777777" w:rsidR="00B3482F" w:rsidRPr="007E1E43" w:rsidRDefault="00500ADD" w:rsidP="00C02678">
      <w:pPr>
        <w:pStyle w:val="Paragrafoelenco"/>
        <w:numPr>
          <w:ilvl w:val="0"/>
          <w:numId w:val="106"/>
        </w:numPr>
        <w:ind w:left="357" w:firstLine="68"/>
        <w:jc w:val="both"/>
        <w:outlineLvl w:val="0"/>
        <w:rPr>
          <w:rFonts w:ascii="Bookman Old Style" w:hAnsi="Bookman Old Style"/>
          <w:b/>
        </w:rPr>
      </w:pPr>
      <w:bookmarkStart w:id="111" w:name="_Toc127280322"/>
      <w:r w:rsidRPr="007E1E43">
        <w:rPr>
          <w:rFonts w:ascii="Bookman Old Style" w:hAnsi="Bookman Old Style"/>
          <w:b/>
        </w:rPr>
        <w:t>Regime transitorio</w:t>
      </w:r>
      <w:bookmarkEnd w:id="111"/>
    </w:p>
    <w:p w14:paraId="40F4DD9B" w14:textId="77777777" w:rsidR="00B3482F" w:rsidRPr="007E1E43" w:rsidRDefault="00500ADD" w:rsidP="00C02678">
      <w:pPr>
        <w:pStyle w:val="Paragrafoelenco"/>
        <w:numPr>
          <w:ilvl w:val="0"/>
          <w:numId w:val="101"/>
        </w:numPr>
        <w:jc w:val="both"/>
        <w:rPr>
          <w:rFonts w:ascii="Bookman Old Style" w:hAnsi="Bookman Old Style"/>
        </w:rPr>
      </w:pPr>
      <w:r w:rsidRPr="007E1E43">
        <w:rPr>
          <w:rFonts w:ascii="Bookman Old Style" w:hAnsi="Bookman Old Style"/>
        </w:rPr>
        <w:t>Le autorizzazioni e le concessioni relative ai prelievi sostituiti ai sensi dei commi 816 e 837 dell’articolo 1 della L.160/2019 non decadono con l’entrata in vigore del presente regolamento.</w:t>
      </w:r>
    </w:p>
    <w:p w14:paraId="6D2748D2" w14:textId="5F8D0B3C" w:rsidR="00500ADD" w:rsidRPr="007E1E43" w:rsidRDefault="00500ADD" w:rsidP="00C02678">
      <w:pPr>
        <w:pStyle w:val="Paragrafoelenco"/>
        <w:numPr>
          <w:ilvl w:val="0"/>
          <w:numId w:val="101"/>
        </w:numPr>
        <w:jc w:val="both"/>
        <w:rPr>
          <w:rFonts w:ascii="Bookman Old Style" w:hAnsi="Bookman Old Style"/>
        </w:rPr>
      </w:pPr>
      <w:r w:rsidRPr="007E1E43">
        <w:rPr>
          <w:rFonts w:ascii="Bookman Old Style" w:hAnsi="Bookman Old Style"/>
        </w:rPr>
        <w:t>I versamenti di competenza dell’anno 2021 effettuati con le previgenti forme di prelievo costituiscono acconto sui nuovi importi dovuti a titolo di canone unico calcolati in base al presente regolamento. All’eventuale differenza positiva tra quanto dovuto sulla base delle tariffe dei canoni approvate per l’anno 2021 e l’importo versato in acconto non si applicano sanzioni ed interessi. Nel caso emerga una differenza negativa la stessa potrà essere richiesta a rimborso o compensata secondo le modalità previste dalla legge e dai regolamenti comunali.</w:t>
      </w:r>
    </w:p>
    <w:p w14:paraId="1721849F" w14:textId="77777777" w:rsidR="00500ADD" w:rsidRPr="007E1E43" w:rsidRDefault="00500ADD" w:rsidP="00500ADD">
      <w:pPr>
        <w:pStyle w:val="Paragrafoelenco"/>
        <w:jc w:val="both"/>
        <w:rPr>
          <w:rFonts w:ascii="Bookman Old Style" w:hAnsi="Bookman Old Style"/>
          <w:b/>
        </w:rPr>
      </w:pPr>
    </w:p>
    <w:p w14:paraId="7BE983A0" w14:textId="77777777" w:rsidR="00500ADD" w:rsidRPr="007E1E43" w:rsidRDefault="00500ADD" w:rsidP="00500ADD">
      <w:pPr>
        <w:pStyle w:val="Paragrafoelenco"/>
        <w:jc w:val="both"/>
        <w:rPr>
          <w:rFonts w:ascii="Bookman Old Style" w:hAnsi="Bookman Old Style"/>
          <w:b/>
        </w:rPr>
      </w:pPr>
    </w:p>
    <w:p w14:paraId="0AB4223F" w14:textId="69FA00C3" w:rsidR="00500ADD" w:rsidRPr="007E1E43" w:rsidRDefault="00500ADD" w:rsidP="00C02678">
      <w:pPr>
        <w:pStyle w:val="Paragrafoelenco"/>
        <w:numPr>
          <w:ilvl w:val="0"/>
          <w:numId w:val="106"/>
        </w:numPr>
        <w:ind w:left="357" w:firstLine="68"/>
        <w:jc w:val="both"/>
        <w:outlineLvl w:val="0"/>
        <w:rPr>
          <w:rFonts w:ascii="Bookman Old Style" w:hAnsi="Bookman Old Style"/>
          <w:b/>
        </w:rPr>
      </w:pPr>
      <w:bookmarkStart w:id="112" w:name="_Toc127280323"/>
      <w:r w:rsidRPr="007E1E43">
        <w:rPr>
          <w:rFonts w:ascii="Bookman Old Style" w:hAnsi="Bookman Old Style"/>
          <w:b/>
        </w:rPr>
        <w:lastRenderedPageBreak/>
        <w:t>Disposizioni finali</w:t>
      </w:r>
      <w:bookmarkEnd w:id="112"/>
    </w:p>
    <w:p w14:paraId="14FA1A4B" w14:textId="77777777" w:rsidR="00B3482F" w:rsidRPr="007E1E43" w:rsidRDefault="00500ADD" w:rsidP="00C02678">
      <w:pPr>
        <w:pStyle w:val="Paragrafoelenco"/>
        <w:numPr>
          <w:ilvl w:val="0"/>
          <w:numId w:val="102"/>
        </w:numPr>
        <w:jc w:val="both"/>
        <w:rPr>
          <w:rFonts w:ascii="Bookman Old Style" w:hAnsi="Bookman Old Style"/>
        </w:rPr>
      </w:pPr>
      <w:r w:rsidRPr="007E1E43">
        <w:rPr>
          <w:rFonts w:ascii="Bookman Old Style" w:hAnsi="Bookman Old Style"/>
        </w:rPr>
        <w:t>1.  Per quanto non disposto dal presente Regolamento si applicano le disposizioni di legge e regolamenti vigenti.</w:t>
      </w:r>
    </w:p>
    <w:p w14:paraId="0DDEB3A0" w14:textId="77777777" w:rsidR="00B3482F" w:rsidRPr="007E1E43" w:rsidRDefault="00500ADD" w:rsidP="00C02678">
      <w:pPr>
        <w:pStyle w:val="Paragrafoelenco"/>
        <w:numPr>
          <w:ilvl w:val="0"/>
          <w:numId w:val="102"/>
        </w:numPr>
        <w:jc w:val="both"/>
        <w:rPr>
          <w:rFonts w:ascii="Bookman Old Style" w:hAnsi="Bookman Old Style"/>
        </w:rPr>
      </w:pPr>
      <w:r w:rsidRPr="007E1E43">
        <w:rPr>
          <w:rFonts w:ascii="Bookman Old Style" w:hAnsi="Bookman Old Style"/>
        </w:rPr>
        <w:t>È disapplicata ogni altra norma regolamentare, emanata dal Comune, contraria o incompatibile con quelle del presente Regolamento.</w:t>
      </w:r>
    </w:p>
    <w:p w14:paraId="452AF1C9" w14:textId="27CDCC6A" w:rsidR="000F763F" w:rsidRPr="007E1E43" w:rsidRDefault="00500ADD" w:rsidP="00C02678">
      <w:pPr>
        <w:pStyle w:val="Paragrafoelenco"/>
        <w:numPr>
          <w:ilvl w:val="0"/>
          <w:numId w:val="102"/>
        </w:numPr>
        <w:jc w:val="both"/>
        <w:rPr>
          <w:rFonts w:ascii="Bookman Old Style" w:hAnsi="Bookman Old Style"/>
        </w:rPr>
      </w:pPr>
      <w:r w:rsidRPr="007E1E43">
        <w:rPr>
          <w:rFonts w:ascii="Bookman Old Style" w:hAnsi="Bookman Old Style"/>
        </w:rPr>
        <w:t>Il presente Regolamento entra in vigore il 1</w:t>
      </w:r>
      <w:r w:rsidR="003507EA" w:rsidRPr="007E1E43">
        <w:rPr>
          <w:rFonts w:ascii="Bookman Old Style" w:hAnsi="Bookman Old Style"/>
        </w:rPr>
        <w:t xml:space="preserve">° </w:t>
      </w:r>
      <w:r w:rsidRPr="007E1E43">
        <w:rPr>
          <w:rFonts w:ascii="Bookman Old Style" w:hAnsi="Bookman Old Style"/>
        </w:rPr>
        <w:t>gennaio 2021.</w:t>
      </w:r>
    </w:p>
    <w:p w14:paraId="335C9483" w14:textId="77777777" w:rsidR="002E74B7" w:rsidRPr="007E1E43" w:rsidRDefault="002E74B7" w:rsidP="001E0948">
      <w:pPr>
        <w:jc w:val="both"/>
        <w:rPr>
          <w:rFonts w:ascii="Bookman Old Style" w:hAnsi="Bookman Old Style"/>
        </w:rPr>
      </w:pPr>
    </w:p>
    <w:sectPr w:rsidR="002E74B7" w:rsidRPr="007E1E43" w:rsidSect="00A3723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91F9D" w14:textId="77777777" w:rsidR="00B41606" w:rsidRDefault="00B41606" w:rsidP="00551C14">
      <w:pPr>
        <w:spacing w:after="0" w:line="240" w:lineRule="auto"/>
      </w:pPr>
      <w:r>
        <w:separator/>
      </w:r>
    </w:p>
  </w:endnote>
  <w:endnote w:type="continuationSeparator" w:id="0">
    <w:p w14:paraId="477D1361" w14:textId="77777777" w:rsidR="00B41606" w:rsidRDefault="00B41606" w:rsidP="0055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48143"/>
      <w:docPartObj>
        <w:docPartGallery w:val="Page Numbers (Bottom of Page)"/>
        <w:docPartUnique/>
      </w:docPartObj>
    </w:sdtPr>
    <w:sdtEndPr/>
    <w:sdtContent>
      <w:p w14:paraId="1AFD6AD4" w14:textId="77777777" w:rsidR="006E4D6A" w:rsidRDefault="006E4D6A">
        <w:pPr>
          <w:pStyle w:val="Pidipagina"/>
          <w:jc w:val="right"/>
        </w:pPr>
        <w:r>
          <w:fldChar w:fldCharType="begin"/>
        </w:r>
        <w:r>
          <w:instrText>PAGE   \* MERGEFORMAT</w:instrText>
        </w:r>
        <w:r>
          <w:fldChar w:fldCharType="separate"/>
        </w:r>
        <w:r w:rsidR="007752BE">
          <w:rPr>
            <w:noProof/>
          </w:rPr>
          <w:t>2</w:t>
        </w:r>
        <w:r>
          <w:fldChar w:fldCharType="end"/>
        </w:r>
      </w:p>
    </w:sdtContent>
  </w:sdt>
  <w:p w14:paraId="06F7F540" w14:textId="77777777" w:rsidR="006E4D6A" w:rsidRDefault="006E4D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9298B" w14:textId="77777777" w:rsidR="00B41606" w:rsidRDefault="00B41606" w:rsidP="00551C14">
      <w:pPr>
        <w:spacing w:after="0" w:line="240" w:lineRule="auto"/>
      </w:pPr>
      <w:r>
        <w:separator/>
      </w:r>
    </w:p>
  </w:footnote>
  <w:footnote w:type="continuationSeparator" w:id="0">
    <w:p w14:paraId="644E7704" w14:textId="77777777" w:rsidR="00B41606" w:rsidRDefault="00B41606" w:rsidP="00551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556A7" w14:textId="77777777" w:rsidR="006E4D6A" w:rsidRDefault="006E4D6A">
    <w:pPr>
      <w:pStyle w:val="Intestazione"/>
    </w:pPr>
    <w:r>
      <w:rPr>
        <w:noProof/>
        <w:lang w:eastAsia="it-IT"/>
      </w:rPr>
      <w:drawing>
        <wp:inline distT="0" distB="0" distL="0" distR="0" wp14:anchorId="2BB3A1F2" wp14:editId="25587D9C">
          <wp:extent cx="6858635" cy="1228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12287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D84"/>
    <w:multiLevelType w:val="hybridMultilevel"/>
    <w:tmpl w:val="8F9834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D4041"/>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8648F0"/>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0E05A1"/>
    <w:multiLevelType w:val="hybridMultilevel"/>
    <w:tmpl w:val="3ACC06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176026"/>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661391"/>
    <w:multiLevelType w:val="hybridMultilevel"/>
    <w:tmpl w:val="7DD0257C"/>
    <w:lvl w:ilvl="0" w:tplc="6E02D2A0">
      <w:start w:val="1"/>
      <w:numFmt w:val="decimal"/>
      <w:lvlText w:val="Art. %1."/>
      <w:lvlJc w:val="left"/>
      <w:pPr>
        <w:ind w:left="3479" w:hanging="360"/>
      </w:pPr>
      <w:rPr>
        <w:rFonts w:hint="default"/>
        <w:b/>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794709F"/>
    <w:multiLevelType w:val="hybridMultilevel"/>
    <w:tmpl w:val="80D6F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2E7358"/>
    <w:multiLevelType w:val="hybridMultilevel"/>
    <w:tmpl w:val="81946B4E"/>
    <w:lvl w:ilvl="0" w:tplc="F906F88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4F2E13"/>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824FAF"/>
    <w:multiLevelType w:val="hybridMultilevel"/>
    <w:tmpl w:val="76AAE3F8"/>
    <w:lvl w:ilvl="0" w:tplc="2D7C34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E0554E"/>
    <w:multiLevelType w:val="hybridMultilevel"/>
    <w:tmpl w:val="24425AE0"/>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B9E5C39"/>
    <w:multiLevelType w:val="hybridMultilevel"/>
    <w:tmpl w:val="CC289FC8"/>
    <w:lvl w:ilvl="0" w:tplc="83B4F4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0C0B441A"/>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F030A28"/>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F9F6F58"/>
    <w:multiLevelType w:val="hybridMultilevel"/>
    <w:tmpl w:val="5C22F0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028044B"/>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106B0C7B"/>
    <w:multiLevelType w:val="hybridMultilevel"/>
    <w:tmpl w:val="6BD42F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124526F1"/>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2B31683"/>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2C659F5"/>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346144E"/>
    <w:multiLevelType w:val="hybridMultilevel"/>
    <w:tmpl w:val="6BD42F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136D6EB1"/>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3863BE5"/>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4070D5C"/>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142163CB"/>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4786878"/>
    <w:multiLevelType w:val="hybridMultilevel"/>
    <w:tmpl w:val="8E248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52E28DB"/>
    <w:multiLevelType w:val="hybridMultilevel"/>
    <w:tmpl w:val="E45ACDD6"/>
    <w:lvl w:ilvl="0" w:tplc="0410000F">
      <w:start w:val="1"/>
      <w:numFmt w:val="decimal"/>
      <w:lvlText w:val="%1."/>
      <w:lvlJc w:val="left"/>
      <w:pPr>
        <w:ind w:left="720" w:hanging="360"/>
      </w:pPr>
      <w:rPr>
        <w:rFonts w:hint="default"/>
      </w:rPr>
    </w:lvl>
    <w:lvl w:ilvl="1" w:tplc="CAE66630">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5330618"/>
    <w:multiLevelType w:val="hybridMultilevel"/>
    <w:tmpl w:val="CC289FC8"/>
    <w:lvl w:ilvl="0" w:tplc="83B4F4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15633377"/>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5AF098C"/>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6BC4D1D"/>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8C26D2A"/>
    <w:multiLevelType w:val="hybridMultilevel"/>
    <w:tmpl w:val="BAAE52BC"/>
    <w:lvl w:ilvl="0" w:tplc="95706E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8FA7159"/>
    <w:multiLevelType w:val="hybridMultilevel"/>
    <w:tmpl w:val="24425AE0"/>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9561E94"/>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B937EC9"/>
    <w:multiLevelType w:val="hybridMultilevel"/>
    <w:tmpl w:val="6BD42F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1E804D65"/>
    <w:multiLevelType w:val="hybridMultilevel"/>
    <w:tmpl w:val="FB28F4A2"/>
    <w:lvl w:ilvl="0" w:tplc="32FA104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1E8A5217"/>
    <w:multiLevelType w:val="hybridMultilevel"/>
    <w:tmpl w:val="02C0EDE2"/>
    <w:lvl w:ilvl="0" w:tplc="04100011">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7" w15:restartNumberingAfterBreak="0">
    <w:nsid w:val="20587F1C"/>
    <w:multiLevelType w:val="hybridMultilevel"/>
    <w:tmpl w:val="ED28A4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15F75E9"/>
    <w:multiLevelType w:val="hybridMultilevel"/>
    <w:tmpl w:val="7EF611E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9" w15:restartNumberingAfterBreak="0">
    <w:nsid w:val="21724469"/>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1C83149"/>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351228B"/>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3AE7B45"/>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42441E9"/>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44768FC"/>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4917F35"/>
    <w:multiLevelType w:val="hybridMultilevel"/>
    <w:tmpl w:val="24425AE0"/>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751097D"/>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860335C"/>
    <w:multiLevelType w:val="hybridMultilevel"/>
    <w:tmpl w:val="41409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8EC305D"/>
    <w:multiLevelType w:val="hybridMultilevel"/>
    <w:tmpl w:val="8BB41A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9" w15:restartNumberingAfterBreak="0">
    <w:nsid w:val="29154E4D"/>
    <w:multiLevelType w:val="hybridMultilevel"/>
    <w:tmpl w:val="71183960"/>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A7C0A20"/>
    <w:multiLevelType w:val="hybridMultilevel"/>
    <w:tmpl w:val="3CB8BBEC"/>
    <w:lvl w:ilvl="0" w:tplc="6EECDA0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2B0B0802"/>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EE071A2"/>
    <w:multiLevelType w:val="hybridMultilevel"/>
    <w:tmpl w:val="838AA6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0BE16A9"/>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4" w15:restartNumberingAfterBreak="0">
    <w:nsid w:val="31A71B20"/>
    <w:multiLevelType w:val="hybridMultilevel"/>
    <w:tmpl w:val="CC289FC8"/>
    <w:lvl w:ilvl="0" w:tplc="83B4F4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31BE74A8"/>
    <w:multiLevelType w:val="hybridMultilevel"/>
    <w:tmpl w:val="4C9EBE8C"/>
    <w:lvl w:ilvl="0" w:tplc="BD3A133C">
      <w:start w:val="9"/>
      <w:numFmt w:val="decimal"/>
      <w:lvlText w:val="Art. %1. bis"/>
      <w:lvlJc w:val="left"/>
      <w:pPr>
        <w:ind w:left="360" w:hanging="360"/>
      </w:pPr>
      <w:rPr>
        <w:rFonts w:hint="default"/>
        <w:b/>
        <w:sz w:val="22"/>
        <w:szCs w:val="22"/>
      </w:rPr>
    </w:lvl>
    <w:lvl w:ilvl="1" w:tplc="04100019" w:tentative="1">
      <w:start w:val="1"/>
      <w:numFmt w:val="lowerLetter"/>
      <w:lvlText w:val="%2."/>
      <w:lvlJc w:val="left"/>
      <w:pPr>
        <w:ind w:left="-1679" w:hanging="360"/>
      </w:pPr>
    </w:lvl>
    <w:lvl w:ilvl="2" w:tplc="0410001B" w:tentative="1">
      <w:start w:val="1"/>
      <w:numFmt w:val="lowerRoman"/>
      <w:lvlText w:val="%3."/>
      <w:lvlJc w:val="right"/>
      <w:pPr>
        <w:ind w:left="-959" w:hanging="180"/>
      </w:pPr>
    </w:lvl>
    <w:lvl w:ilvl="3" w:tplc="0410000F" w:tentative="1">
      <w:start w:val="1"/>
      <w:numFmt w:val="decimal"/>
      <w:lvlText w:val="%4."/>
      <w:lvlJc w:val="left"/>
      <w:pPr>
        <w:ind w:left="-239" w:hanging="360"/>
      </w:pPr>
    </w:lvl>
    <w:lvl w:ilvl="4" w:tplc="04100019" w:tentative="1">
      <w:start w:val="1"/>
      <w:numFmt w:val="lowerLetter"/>
      <w:lvlText w:val="%5."/>
      <w:lvlJc w:val="left"/>
      <w:pPr>
        <w:ind w:left="481" w:hanging="360"/>
      </w:pPr>
    </w:lvl>
    <w:lvl w:ilvl="5" w:tplc="0410001B" w:tentative="1">
      <w:start w:val="1"/>
      <w:numFmt w:val="lowerRoman"/>
      <w:lvlText w:val="%6."/>
      <w:lvlJc w:val="right"/>
      <w:pPr>
        <w:ind w:left="1201" w:hanging="180"/>
      </w:pPr>
    </w:lvl>
    <w:lvl w:ilvl="6" w:tplc="0410000F" w:tentative="1">
      <w:start w:val="1"/>
      <w:numFmt w:val="decimal"/>
      <w:lvlText w:val="%7."/>
      <w:lvlJc w:val="left"/>
      <w:pPr>
        <w:ind w:left="1921" w:hanging="360"/>
      </w:pPr>
    </w:lvl>
    <w:lvl w:ilvl="7" w:tplc="04100019" w:tentative="1">
      <w:start w:val="1"/>
      <w:numFmt w:val="lowerLetter"/>
      <w:lvlText w:val="%8."/>
      <w:lvlJc w:val="left"/>
      <w:pPr>
        <w:ind w:left="2641" w:hanging="360"/>
      </w:pPr>
    </w:lvl>
    <w:lvl w:ilvl="8" w:tplc="0410001B" w:tentative="1">
      <w:start w:val="1"/>
      <w:numFmt w:val="lowerRoman"/>
      <w:lvlText w:val="%9."/>
      <w:lvlJc w:val="right"/>
      <w:pPr>
        <w:ind w:left="3361" w:hanging="180"/>
      </w:pPr>
    </w:lvl>
  </w:abstractNum>
  <w:abstractNum w:abstractNumId="56" w15:restartNumberingAfterBreak="0">
    <w:nsid w:val="31E9743C"/>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358641A"/>
    <w:multiLevelType w:val="hybridMultilevel"/>
    <w:tmpl w:val="53E4B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503018A"/>
    <w:multiLevelType w:val="hybridMultilevel"/>
    <w:tmpl w:val="F36CFD6E"/>
    <w:lvl w:ilvl="0" w:tplc="37BC78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9" w15:restartNumberingAfterBreak="0">
    <w:nsid w:val="36FB044A"/>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91E75E3"/>
    <w:multiLevelType w:val="hybridMultilevel"/>
    <w:tmpl w:val="6CD221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3F182EF2"/>
    <w:multiLevelType w:val="hybridMultilevel"/>
    <w:tmpl w:val="1B6409CE"/>
    <w:lvl w:ilvl="0" w:tplc="FFFFFFFF">
      <w:start w:val="1"/>
      <w:numFmt w:val="decimal"/>
      <w:lvlText w:val="%1."/>
      <w:lvlJc w:val="left"/>
      <w:pPr>
        <w:ind w:left="1080" w:hanging="360"/>
      </w:pPr>
      <w:rPr>
        <w:rFonts w:hint="default"/>
      </w:rPr>
    </w:lvl>
    <w:lvl w:ilvl="1" w:tplc="04100017">
      <w:start w:val="1"/>
      <w:numFmt w:val="lowerLetter"/>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04844C3"/>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0A258EB"/>
    <w:multiLevelType w:val="hybridMultilevel"/>
    <w:tmpl w:val="6BD42F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4" w15:restartNumberingAfterBreak="0">
    <w:nsid w:val="42062E30"/>
    <w:multiLevelType w:val="hybridMultilevel"/>
    <w:tmpl w:val="E5A0E210"/>
    <w:lvl w:ilvl="0" w:tplc="04100017">
      <w:start w:val="1"/>
      <w:numFmt w:val="lowerLetter"/>
      <w:lvlText w:val="%1)"/>
      <w:lvlJc w:val="left"/>
      <w:pPr>
        <w:ind w:left="1440" w:hanging="360"/>
      </w:pPr>
    </w:lvl>
    <w:lvl w:ilvl="1" w:tplc="FBB4F094">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5" w15:restartNumberingAfterBreak="0">
    <w:nsid w:val="42C11D6D"/>
    <w:multiLevelType w:val="hybridMultilevel"/>
    <w:tmpl w:val="44028DAC"/>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2C82280"/>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30967FE"/>
    <w:multiLevelType w:val="hybridMultilevel"/>
    <w:tmpl w:val="D026CA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45370827"/>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843695F"/>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8D60452"/>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9504379"/>
    <w:multiLevelType w:val="hybridMultilevel"/>
    <w:tmpl w:val="8BB41A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2" w15:restartNumberingAfterBreak="0">
    <w:nsid w:val="49DF36D1"/>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BFB263A"/>
    <w:multiLevelType w:val="hybridMultilevel"/>
    <w:tmpl w:val="11A666B2"/>
    <w:lvl w:ilvl="0" w:tplc="F9ACD7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4D6315CF"/>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E880AF7"/>
    <w:multiLevelType w:val="hybridMultilevel"/>
    <w:tmpl w:val="E5A0E210"/>
    <w:lvl w:ilvl="0" w:tplc="04100017">
      <w:start w:val="1"/>
      <w:numFmt w:val="lowerLetter"/>
      <w:lvlText w:val="%1)"/>
      <w:lvlJc w:val="left"/>
      <w:pPr>
        <w:ind w:left="1440" w:hanging="360"/>
      </w:pPr>
    </w:lvl>
    <w:lvl w:ilvl="1" w:tplc="FBB4F094">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15:restartNumberingAfterBreak="0">
    <w:nsid w:val="52787EA2"/>
    <w:multiLevelType w:val="hybridMultilevel"/>
    <w:tmpl w:val="3042A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7564298"/>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7B214BF"/>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8B02B85"/>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8B2719A"/>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9AB399F"/>
    <w:multiLevelType w:val="hybridMultilevel"/>
    <w:tmpl w:val="57E418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B3C6197"/>
    <w:multiLevelType w:val="hybridMultilevel"/>
    <w:tmpl w:val="4B7EAC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BF468D5"/>
    <w:multiLevelType w:val="hybridMultilevel"/>
    <w:tmpl w:val="EF6829BA"/>
    <w:lvl w:ilvl="0" w:tplc="A260DD2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4" w15:restartNumberingAfterBreak="0">
    <w:nsid w:val="5CD51033"/>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5" w15:restartNumberingAfterBreak="0">
    <w:nsid w:val="5E05275C"/>
    <w:multiLevelType w:val="hybridMultilevel"/>
    <w:tmpl w:val="4E62811A"/>
    <w:lvl w:ilvl="0" w:tplc="5DE2257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5E0C3FC3"/>
    <w:multiLevelType w:val="hybridMultilevel"/>
    <w:tmpl w:val="87C87CCE"/>
    <w:lvl w:ilvl="0" w:tplc="FA042944">
      <w:start w:val="9"/>
      <w:numFmt w:val="decimal"/>
      <w:lvlText w:val="Art. %1."/>
      <w:lvlJc w:val="left"/>
      <w:pPr>
        <w:ind w:left="720" w:hanging="360"/>
      </w:pPr>
      <w:rPr>
        <w:rFonts w:hint="default"/>
        <w:b/>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7" w15:restartNumberingAfterBreak="0">
    <w:nsid w:val="5E122CF4"/>
    <w:multiLevelType w:val="hybridMultilevel"/>
    <w:tmpl w:val="9B86F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F965031"/>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5FF21C67"/>
    <w:multiLevelType w:val="hybridMultilevel"/>
    <w:tmpl w:val="E5A0E210"/>
    <w:lvl w:ilvl="0" w:tplc="04100017">
      <w:start w:val="1"/>
      <w:numFmt w:val="lowerLetter"/>
      <w:lvlText w:val="%1)"/>
      <w:lvlJc w:val="left"/>
      <w:pPr>
        <w:ind w:left="1440" w:hanging="360"/>
      </w:pPr>
    </w:lvl>
    <w:lvl w:ilvl="1" w:tplc="FBB4F094">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0" w15:restartNumberingAfterBreak="0">
    <w:nsid w:val="604A3B8E"/>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61A36B70"/>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3101FEB"/>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37E32C5"/>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42944BF"/>
    <w:multiLevelType w:val="hybridMultilevel"/>
    <w:tmpl w:val="D1924634"/>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7086211"/>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69594F8B"/>
    <w:multiLevelType w:val="hybridMultilevel"/>
    <w:tmpl w:val="3CB8BBEC"/>
    <w:lvl w:ilvl="0" w:tplc="6EECDA0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7" w15:restartNumberingAfterBreak="0">
    <w:nsid w:val="69913BA4"/>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A976FCA"/>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AB447F9"/>
    <w:multiLevelType w:val="hybridMultilevel"/>
    <w:tmpl w:val="F1D2B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6D411E7B"/>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F0F5914"/>
    <w:multiLevelType w:val="hybridMultilevel"/>
    <w:tmpl w:val="2F981ED0"/>
    <w:lvl w:ilvl="0" w:tplc="5CE29FFA">
      <w:start w:val="1"/>
      <w:numFmt w:val="upp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2" w15:restartNumberingAfterBreak="0">
    <w:nsid w:val="72D36470"/>
    <w:multiLevelType w:val="hybridMultilevel"/>
    <w:tmpl w:val="CC289FC8"/>
    <w:lvl w:ilvl="0" w:tplc="83B4F44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72EC2AEB"/>
    <w:multiLevelType w:val="hybridMultilevel"/>
    <w:tmpl w:val="8BB41A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4" w15:restartNumberingAfterBreak="0">
    <w:nsid w:val="731E0BD4"/>
    <w:multiLevelType w:val="hybridMultilevel"/>
    <w:tmpl w:val="A3D0EBAA"/>
    <w:lvl w:ilvl="0" w:tplc="C80E56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689270D"/>
    <w:multiLevelType w:val="hybridMultilevel"/>
    <w:tmpl w:val="E5A0E210"/>
    <w:lvl w:ilvl="0" w:tplc="04100017">
      <w:start w:val="1"/>
      <w:numFmt w:val="lowerLetter"/>
      <w:lvlText w:val="%1)"/>
      <w:lvlJc w:val="left"/>
      <w:pPr>
        <w:ind w:left="1440" w:hanging="360"/>
      </w:pPr>
    </w:lvl>
    <w:lvl w:ilvl="1" w:tplc="FBB4F094">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6" w15:restartNumberingAfterBreak="0">
    <w:nsid w:val="771C40B6"/>
    <w:multiLevelType w:val="hybridMultilevel"/>
    <w:tmpl w:val="2168E17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7" w15:restartNumberingAfterBreak="0">
    <w:nsid w:val="78DD10DB"/>
    <w:multiLevelType w:val="hybridMultilevel"/>
    <w:tmpl w:val="1C9004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7BD31AE2"/>
    <w:multiLevelType w:val="hybridMultilevel"/>
    <w:tmpl w:val="70EA4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E34529E"/>
    <w:multiLevelType w:val="hybridMultilevel"/>
    <w:tmpl w:val="9FE0F9C8"/>
    <w:lvl w:ilvl="0" w:tplc="741837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6"/>
  </w:num>
  <w:num w:numId="2">
    <w:abstractNumId w:val="102"/>
  </w:num>
  <w:num w:numId="3">
    <w:abstractNumId w:val="25"/>
  </w:num>
  <w:num w:numId="4">
    <w:abstractNumId w:val="83"/>
  </w:num>
  <w:num w:numId="5">
    <w:abstractNumId w:val="107"/>
  </w:num>
  <w:num w:numId="6">
    <w:abstractNumId w:val="58"/>
  </w:num>
  <w:num w:numId="7">
    <w:abstractNumId w:val="37"/>
  </w:num>
  <w:num w:numId="8">
    <w:abstractNumId w:val="50"/>
  </w:num>
  <w:num w:numId="9">
    <w:abstractNumId w:val="0"/>
  </w:num>
  <w:num w:numId="10">
    <w:abstractNumId w:val="87"/>
  </w:num>
  <w:num w:numId="11">
    <w:abstractNumId w:val="60"/>
  </w:num>
  <w:num w:numId="12">
    <w:abstractNumId w:val="82"/>
  </w:num>
  <w:num w:numId="13">
    <w:abstractNumId w:val="109"/>
  </w:num>
  <w:num w:numId="14">
    <w:abstractNumId w:val="81"/>
  </w:num>
  <w:num w:numId="15">
    <w:abstractNumId w:val="76"/>
  </w:num>
  <w:num w:numId="16">
    <w:abstractNumId w:val="5"/>
  </w:num>
  <w:num w:numId="17">
    <w:abstractNumId w:val="94"/>
  </w:num>
  <w:num w:numId="18">
    <w:abstractNumId w:val="57"/>
  </w:num>
  <w:num w:numId="19">
    <w:abstractNumId w:val="31"/>
  </w:num>
  <w:num w:numId="20">
    <w:abstractNumId w:val="47"/>
  </w:num>
  <w:num w:numId="21">
    <w:abstractNumId w:val="52"/>
  </w:num>
  <w:num w:numId="22">
    <w:abstractNumId w:val="38"/>
  </w:num>
  <w:num w:numId="23">
    <w:abstractNumId w:val="7"/>
  </w:num>
  <w:num w:numId="24">
    <w:abstractNumId w:val="91"/>
  </w:num>
  <w:num w:numId="25">
    <w:abstractNumId w:val="21"/>
  </w:num>
  <w:num w:numId="26">
    <w:abstractNumId w:val="65"/>
  </w:num>
  <w:num w:numId="27">
    <w:abstractNumId w:val="49"/>
  </w:num>
  <w:num w:numId="28">
    <w:abstractNumId w:val="27"/>
  </w:num>
  <w:num w:numId="29">
    <w:abstractNumId w:val="54"/>
  </w:num>
  <w:num w:numId="30">
    <w:abstractNumId w:val="3"/>
  </w:num>
  <w:num w:numId="31">
    <w:abstractNumId w:val="11"/>
  </w:num>
  <w:num w:numId="32">
    <w:abstractNumId w:val="96"/>
  </w:num>
  <w:num w:numId="33">
    <w:abstractNumId w:val="53"/>
  </w:num>
  <w:num w:numId="34">
    <w:abstractNumId w:val="19"/>
  </w:num>
  <w:num w:numId="35">
    <w:abstractNumId w:val="100"/>
  </w:num>
  <w:num w:numId="36">
    <w:abstractNumId w:val="79"/>
  </w:num>
  <w:num w:numId="37">
    <w:abstractNumId w:val="98"/>
  </w:num>
  <w:num w:numId="38">
    <w:abstractNumId w:val="32"/>
  </w:num>
  <w:num w:numId="39">
    <w:abstractNumId w:val="45"/>
  </w:num>
  <w:num w:numId="40">
    <w:abstractNumId w:val="2"/>
  </w:num>
  <w:num w:numId="41">
    <w:abstractNumId w:val="103"/>
  </w:num>
  <w:num w:numId="42">
    <w:abstractNumId w:val="26"/>
  </w:num>
  <w:num w:numId="43">
    <w:abstractNumId w:val="101"/>
  </w:num>
  <w:num w:numId="44">
    <w:abstractNumId w:val="66"/>
  </w:num>
  <w:num w:numId="45">
    <w:abstractNumId w:val="48"/>
  </w:num>
  <w:num w:numId="46">
    <w:abstractNumId w:val="104"/>
  </w:num>
  <w:num w:numId="47">
    <w:abstractNumId w:val="71"/>
  </w:num>
  <w:num w:numId="48">
    <w:abstractNumId w:val="12"/>
  </w:num>
  <w:num w:numId="49">
    <w:abstractNumId w:val="34"/>
  </w:num>
  <w:num w:numId="50">
    <w:abstractNumId w:val="62"/>
  </w:num>
  <w:num w:numId="51">
    <w:abstractNumId w:val="29"/>
  </w:num>
  <w:num w:numId="52">
    <w:abstractNumId w:val="63"/>
  </w:num>
  <w:num w:numId="53">
    <w:abstractNumId w:val="16"/>
  </w:num>
  <w:num w:numId="54">
    <w:abstractNumId w:val="70"/>
  </w:num>
  <w:num w:numId="55">
    <w:abstractNumId w:val="28"/>
  </w:num>
  <w:num w:numId="56">
    <w:abstractNumId w:val="51"/>
  </w:num>
  <w:num w:numId="57">
    <w:abstractNumId w:val="20"/>
  </w:num>
  <w:num w:numId="58">
    <w:abstractNumId w:val="85"/>
  </w:num>
  <w:num w:numId="59">
    <w:abstractNumId w:val="72"/>
  </w:num>
  <w:num w:numId="60">
    <w:abstractNumId w:val="18"/>
  </w:num>
  <w:num w:numId="61">
    <w:abstractNumId w:val="4"/>
  </w:num>
  <w:num w:numId="62">
    <w:abstractNumId w:val="42"/>
  </w:num>
  <w:num w:numId="63">
    <w:abstractNumId w:val="75"/>
  </w:num>
  <w:num w:numId="64">
    <w:abstractNumId w:val="36"/>
  </w:num>
  <w:num w:numId="65">
    <w:abstractNumId w:val="90"/>
  </w:num>
  <w:num w:numId="66">
    <w:abstractNumId w:val="93"/>
  </w:num>
  <w:num w:numId="67">
    <w:abstractNumId w:val="17"/>
  </w:num>
  <w:num w:numId="68">
    <w:abstractNumId w:val="89"/>
  </w:num>
  <w:num w:numId="69">
    <w:abstractNumId w:val="46"/>
  </w:num>
  <w:num w:numId="70">
    <w:abstractNumId w:val="105"/>
  </w:num>
  <w:num w:numId="71">
    <w:abstractNumId w:val="92"/>
  </w:num>
  <w:num w:numId="72">
    <w:abstractNumId w:val="74"/>
  </w:num>
  <w:num w:numId="73">
    <w:abstractNumId w:val="44"/>
  </w:num>
  <w:num w:numId="74">
    <w:abstractNumId w:val="67"/>
  </w:num>
  <w:num w:numId="75">
    <w:abstractNumId w:val="64"/>
  </w:num>
  <w:num w:numId="76">
    <w:abstractNumId w:val="80"/>
  </w:num>
  <w:num w:numId="77">
    <w:abstractNumId w:val="108"/>
  </w:num>
  <w:num w:numId="78">
    <w:abstractNumId w:val="95"/>
  </w:num>
  <w:num w:numId="79">
    <w:abstractNumId w:val="30"/>
  </w:num>
  <w:num w:numId="80">
    <w:abstractNumId w:val="24"/>
  </w:num>
  <w:num w:numId="81">
    <w:abstractNumId w:val="10"/>
  </w:num>
  <w:num w:numId="82">
    <w:abstractNumId w:val="15"/>
  </w:num>
  <w:num w:numId="83">
    <w:abstractNumId w:val="84"/>
  </w:num>
  <w:num w:numId="84">
    <w:abstractNumId w:val="106"/>
  </w:num>
  <w:num w:numId="85">
    <w:abstractNumId w:val="43"/>
  </w:num>
  <w:num w:numId="86">
    <w:abstractNumId w:val="88"/>
  </w:num>
  <w:num w:numId="87">
    <w:abstractNumId w:val="22"/>
  </w:num>
  <w:num w:numId="88">
    <w:abstractNumId w:val="8"/>
  </w:num>
  <w:num w:numId="89">
    <w:abstractNumId w:val="41"/>
  </w:num>
  <w:num w:numId="90">
    <w:abstractNumId w:val="23"/>
  </w:num>
  <w:num w:numId="91">
    <w:abstractNumId w:val="1"/>
  </w:num>
  <w:num w:numId="92">
    <w:abstractNumId w:val="40"/>
  </w:num>
  <w:num w:numId="93">
    <w:abstractNumId w:val="78"/>
  </w:num>
  <w:num w:numId="94">
    <w:abstractNumId w:val="77"/>
  </w:num>
  <w:num w:numId="95">
    <w:abstractNumId w:val="39"/>
  </w:num>
  <w:num w:numId="96">
    <w:abstractNumId w:val="56"/>
  </w:num>
  <w:num w:numId="97">
    <w:abstractNumId w:val="33"/>
  </w:num>
  <w:num w:numId="98">
    <w:abstractNumId w:val="68"/>
  </w:num>
  <w:num w:numId="99">
    <w:abstractNumId w:val="97"/>
  </w:num>
  <w:num w:numId="100">
    <w:abstractNumId w:val="69"/>
  </w:num>
  <w:num w:numId="101">
    <w:abstractNumId w:val="13"/>
  </w:num>
  <w:num w:numId="102">
    <w:abstractNumId w:val="59"/>
  </w:num>
  <w:num w:numId="103">
    <w:abstractNumId w:val="99"/>
  </w:num>
  <w:num w:numId="104">
    <w:abstractNumId w:val="55"/>
  </w:num>
  <w:num w:numId="105">
    <w:abstractNumId w:val="35"/>
  </w:num>
  <w:num w:numId="106">
    <w:abstractNumId w:val="86"/>
  </w:num>
  <w:num w:numId="107">
    <w:abstractNumId w:val="73"/>
  </w:num>
  <w:num w:numId="108">
    <w:abstractNumId w:val="14"/>
  </w:num>
  <w:num w:numId="109">
    <w:abstractNumId w:val="9"/>
  </w:num>
  <w:num w:numId="110">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B7"/>
    <w:rsid w:val="000019EC"/>
    <w:rsid w:val="00006971"/>
    <w:rsid w:val="00014D11"/>
    <w:rsid w:val="00016343"/>
    <w:rsid w:val="000239F5"/>
    <w:rsid w:val="00023A54"/>
    <w:rsid w:val="000242DC"/>
    <w:rsid w:val="000310E3"/>
    <w:rsid w:val="00031AB5"/>
    <w:rsid w:val="00031B15"/>
    <w:rsid w:val="00043F45"/>
    <w:rsid w:val="00044864"/>
    <w:rsid w:val="00050E96"/>
    <w:rsid w:val="00052A2A"/>
    <w:rsid w:val="00054600"/>
    <w:rsid w:val="0005620A"/>
    <w:rsid w:val="00061CC8"/>
    <w:rsid w:val="00064F1E"/>
    <w:rsid w:val="00067AF7"/>
    <w:rsid w:val="000712EF"/>
    <w:rsid w:val="00071B7F"/>
    <w:rsid w:val="00077248"/>
    <w:rsid w:val="00093F0E"/>
    <w:rsid w:val="00095496"/>
    <w:rsid w:val="0009775E"/>
    <w:rsid w:val="000A48E5"/>
    <w:rsid w:val="000A5A81"/>
    <w:rsid w:val="000A5C16"/>
    <w:rsid w:val="000B02FE"/>
    <w:rsid w:val="000B0548"/>
    <w:rsid w:val="000B09D8"/>
    <w:rsid w:val="000E2537"/>
    <w:rsid w:val="000E6525"/>
    <w:rsid w:val="000F5CB1"/>
    <w:rsid w:val="000F7636"/>
    <w:rsid w:val="000F763F"/>
    <w:rsid w:val="00100CEA"/>
    <w:rsid w:val="001014B2"/>
    <w:rsid w:val="0011017E"/>
    <w:rsid w:val="00115774"/>
    <w:rsid w:val="001265D5"/>
    <w:rsid w:val="00130E24"/>
    <w:rsid w:val="001316AB"/>
    <w:rsid w:val="0013685B"/>
    <w:rsid w:val="00145B54"/>
    <w:rsid w:val="001475A2"/>
    <w:rsid w:val="00150F4A"/>
    <w:rsid w:val="00152B9D"/>
    <w:rsid w:val="00155877"/>
    <w:rsid w:val="00160136"/>
    <w:rsid w:val="00162B91"/>
    <w:rsid w:val="00165384"/>
    <w:rsid w:val="00165441"/>
    <w:rsid w:val="00171E9D"/>
    <w:rsid w:val="00174EC4"/>
    <w:rsid w:val="00177405"/>
    <w:rsid w:val="001836BE"/>
    <w:rsid w:val="00184BEC"/>
    <w:rsid w:val="00186BB1"/>
    <w:rsid w:val="00187BDE"/>
    <w:rsid w:val="00194A96"/>
    <w:rsid w:val="001A6427"/>
    <w:rsid w:val="001A6707"/>
    <w:rsid w:val="001B2E40"/>
    <w:rsid w:val="001B640D"/>
    <w:rsid w:val="001B6A33"/>
    <w:rsid w:val="001C26C5"/>
    <w:rsid w:val="001C47A8"/>
    <w:rsid w:val="001C7A86"/>
    <w:rsid w:val="001D020B"/>
    <w:rsid w:val="001D4AB7"/>
    <w:rsid w:val="001D7380"/>
    <w:rsid w:val="001D7859"/>
    <w:rsid w:val="001E0948"/>
    <w:rsid w:val="001E0972"/>
    <w:rsid w:val="001E3333"/>
    <w:rsid w:val="001E7C7D"/>
    <w:rsid w:val="001E7E39"/>
    <w:rsid w:val="001F3CAD"/>
    <w:rsid w:val="001F685E"/>
    <w:rsid w:val="001F7F8F"/>
    <w:rsid w:val="002028AA"/>
    <w:rsid w:val="00203C5A"/>
    <w:rsid w:val="002047F9"/>
    <w:rsid w:val="00212572"/>
    <w:rsid w:val="00215BAC"/>
    <w:rsid w:val="00215E0D"/>
    <w:rsid w:val="00220B53"/>
    <w:rsid w:val="00220CC0"/>
    <w:rsid w:val="0022102A"/>
    <w:rsid w:val="00226361"/>
    <w:rsid w:val="002306C3"/>
    <w:rsid w:val="00231B80"/>
    <w:rsid w:val="0023249C"/>
    <w:rsid w:val="00233FA0"/>
    <w:rsid w:val="0024015F"/>
    <w:rsid w:val="0024061F"/>
    <w:rsid w:val="00241904"/>
    <w:rsid w:val="00247449"/>
    <w:rsid w:val="00250CBD"/>
    <w:rsid w:val="00252C41"/>
    <w:rsid w:val="00256D4C"/>
    <w:rsid w:val="00260F6C"/>
    <w:rsid w:val="002706D7"/>
    <w:rsid w:val="00271BFF"/>
    <w:rsid w:val="00274CE9"/>
    <w:rsid w:val="00280D34"/>
    <w:rsid w:val="002838AA"/>
    <w:rsid w:val="0028493D"/>
    <w:rsid w:val="002930DB"/>
    <w:rsid w:val="00293795"/>
    <w:rsid w:val="00293841"/>
    <w:rsid w:val="002A3338"/>
    <w:rsid w:val="002B1D29"/>
    <w:rsid w:val="002B32B9"/>
    <w:rsid w:val="002C33F9"/>
    <w:rsid w:val="002C37CE"/>
    <w:rsid w:val="002C4B09"/>
    <w:rsid w:val="002C5AEF"/>
    <w:rsid w:val="002C6800"/>
    <w:rsid w:val="002D3666"/>
    <w:rsid w:val="002D46EA"/>
    <w:rsid w:val="002D4D03"/>
    <w:rsid w:val="002E74B7"/>
    <w:rsid w:val="002F04FA"/>
    <w:rsid w:val="002F3A47"/>
    <w:rsid w:val="002F3E5D"/>
    <w:rsid w:val="00303239"/>
    <w:rsid w:val="00311FC3"/>
    <w:rsid w:val="003139D6"/>
    <w:rsid w:val="00316411"/>
    <w:rsid w:val="00332C42"/>
    <w:rsid w:val="00336283"/>
    <w:rsid w:val="00340427"/>
    <w:rsid w:val="00347927"/>
    <w:rsid w:val="003507EA"/>
    <w:rsid w:val="00351F38"/>
    <w:rsid w:val="00362F3C"/>
    <w:rsid w:val="00363B02"/>
    <w:rsid w:val="00370BE0"/>
    <w:rsid w:val="00370DBC"/>
    <w:rsid w:val="00383695"/>
    <w:rsid w:val="00383B65"/>
    <w:rsid w:val="00384DC4"/>
    <w:rsid w:val="00386995"/>
    <w:rsid w:val="0039134B"/>
    <w:rsid w:val="003A07AD"/>
    <w:rsid w:val="003A2382"/>
    <w:rsid w:val="003C4400"/>
    <w:rsid w:val="003D0FE3"/>
    <w:rsid w:val="003D204A"/>
    <w:rsid w:val="003D2DA3"/>
    <w:rsid w:val="003E0856"/>
    <w:rsid w:val="003E17A8"/>
    <w:rsid w:val="003E329C"/>
    <w:rsid w:val="003F134E"/>
    <w:rsid w:val="003F388F"/>
    <w:rsid w:val="0040409C"/>
    <w:rsid w:val="00413AA8"/>
    <w:rsid w:val="00413C44"/>
    <w:rsid w:val="00414675"/>
    <w:rsid w:val="00414F6F"/>
    <w:rsid w:val="00431679"/>
    <w:rsid w:val="004328B4"/>
    <w:rsid w:val="00433D7D"/>
    <w:rsid w:val="00445FF7"/>
    <w:rsid w:val="004540D5"/>
    <w:rsid w:val="0045768E"/>
    <w:rsid w:val="00457F9B"/>
    <w:rsid w:val="0046200B"/>
    <w:rsid w:val="00480A32"/>
    <w:rsid w:val="00481B28"/>
    <w:rsid w:val="00485A4A"/>
    <w:rsid w:val="00491141"/>
    <w:rsid w:val="00491EE3"/>
    <w:rsid w:val="00495594"/>
    <w:rsid w:val="00495C66"/>
    <w:rsid w:val="0049742A"/>
    <w:rsid w:val="00497AEA"/>
    <w:rsid w:val="004A1EB9"/>
    <w:rsid w:val="004C49FA"/>
    <w:rsid w:val="004D0D49"/>
    <w:rsid w:val="004D6360"/>
    <w:rsid w:val="004F116A"/>
    <w:rsid w:val="00500ADD"/>
    <w:rsid w:val="0051188F"/>
    <w:rsid w:val="00512DB4"/>
    <w:rsid w:val="00517768"/>
    <w:rsid w:val="00521F0D"/>
    <w:rsid w:val="005312F1"/>
    <w:rsid w:val="005356C9"/>
    <w:rsid w:val="0054655F"/>
    <w:rsid w:val="005517FF"/>
    <w:rsid w:val="00551C14"/>
    <w:rsid w:val="005555E7"/>
    <w:rsid w:val="00567461"/>
    <w:rsid w:val="00567505"/>
    <w:rsid w:val="0057482B"/>
    <w:rsid w:val="00575310"/>
    <w:rsid w:val="00580B30"/>
    <w:rsid w:val="00581177"/>
    <w:rsid w:val="005879DC"/>
    <w:rsid w:val="0059034F"/>
    <w:rsid w:val="005A0DD5"/>
    <w:rsid w:val="005A316A"/>
    <w:rsid w:val="005A4703"/>
    <w:rsid w:val="005A7DFB"/>
    <w:rsid w:val="005B03DA"/>
    <w:rsid w:val="005B2848"/>
    <w:rsid w:val="005B4521"/>
    <w:rsid w:val="005B70EB"/>
    <w:rsid w:val="005C08C4"/>
    <w:rsid w:val="005C4D95"/>
    <w:rsid w:val="005C6F2B"/>
    <w:rsid w:val="005D1BD4"/>
    <w:rsid w:val="005D2DF3"/>
    <w:rsid w:val="005D7350"/>
    <w:rsid w:val="005E6C9B"/>
    <w:rsid w:val="005E79A9"/>
    <w:rsid w:val="005F0758"/>
    <w:rsid w:val="005F0BE9"/>
    <w:rsid w:val="005F41E7"/>
    <w:rsid w:val="005F5845"/>
    <w:rsid w:val="005F5861"/>
    <w:rsid w:val="005F61FB"/>
    <w:rsid w:val="005F68DC"/>
    <w:rsid w:val="00604E6E"/>
    <w:rsid w:val="00611764"/>
    <w:rsid w:val="006158E3"/>
    <w:rsid w:val="00622D12"/>
    <w:rsid w:val="006246F9"/>
    <w:rsid w:val="00626C8A"/>
    <w:rsid w:val="006305D1"/>
    <w:rsid w:val="00635DB2"/>
    <w:rsid w:val="006378D2"/>
    <w:rsid w:val="00642B84"/>
    <w:rsid w:val="00646ED7"/>
    <w:rsid w:val="0065303A"/>
    <w:rsid w:val="006572FA"/>
    <w:rsid w:val="006609A4"/>
    <w:rsid w:val="00672F71"/>
    <w:rsid w:val="00673500"/>
    <w:rsid w:val="00676AE5"/>
    <w:rsid w:val="00682CD3"/>
    <w:rsid w:val="0068433D"/>
    <w:rsid w:val="006871F4"/>
    <w:rsid w:val="006A1726"/>
    <w:rsid w:val="006A3421"/>
    <w:rsid w:val="006A40E2"/>
    <w:rsid w:val="006A5300"/>
    <w:rsid w:val="006A5865"/>
    <w:rsid w:val="006B1707"/>
    <w:rsid w:val="006B2757"/>
    <w:rsid w:val="006B7BA7"/>
    <w:rsid w:val="006C02D8"/>
    <w:rsid w:val="006C0C0F"/>
    <w:rsid w:val="006C181B"/>
    <w:rsid w:val="006D016D"/>
    <w:rsid w:val="006D2BA9"/>
    <w:rsid w:val="006E1CC4"/>
    <w:rsid w:val="006E1E47"/>
    <w:rsid w:val="006E2FBD"/>
    <w:rsid w:val="006E3C50"/>
    <w:rsid w:val="006E4D6A"/>
    <w:rsid w:val="006E694C"/>
    <w:rsid w:val="006F0606"/>
    <w:rsid w:val="006F6EAB"/>
    <w:rsid w:val="006F723A"/>
    <w:rsid w:val="007117B0"/>
    <w:rsid w:val="0071410E"/>
    <w:rsid w:val="0071562E"/>
    <w:rsid w:val="00720D24"/>
    <w:rsid w:val="00721618"/>
    <w:rsid w:val="00736DE3"/>
    <w:rsid w:val="00740B95"/>
    <w:rsid w:val="00742561"/>
    <w:rsid w:val="0075370E"/>
    <w:rsid w:val="00764861"/>
    <w:rsid w:val="00772E8D"/>
    <w:rsid w:val="00773B76"/>
    <w:rsid w:val="007746A8"/>
    <w:rsid w:val="007752BE"/>
    <w:rsid w:val="0078075B"/>
    <w:rsid w:val="0078294B"/>
    <w:rsid w:val="0078528E"/>
    <w:rsid w:val="00785A08"/>
    <w:rsid w:val="0079233B"/>
    <w:rsid w:val="00793CCE"/>
    <w:rsid w:val="007A45F7"/>
    <w:rsid w:val="007A4896"/>
    <w:rsid w:val="007A52E0"/>
    <w:rsid w:val="007A5EB8"/>
    <w:rsid w:val="007B08C3"/>
    <w:rsid w:val="007C433D"/>
    <w:rsid w:val="007D3337"/>
    <w:rsid w:val="007E1303"/>
    <w:rsid w:val="007E1E43"/>
    <w:rsid w:val="007E774F"/>
    <w:rsid w:val="007F07F4"/>
    <w:rsid w:val="008147FD"/>
    <w:rsid w:val="00814A84"/>
    <w:rsid w:val="00824D66"/>
    <w:rsid w:val="008255A4"/>
    <w:rsid w:val="008307DC"/>
    <w:rsid w:val="008441CD"/>
    <w:rsid w:val="00851156"/>
    <w:rsid w:val="00853565"/>
    <w:rsid w:val="008565CE"/>
    <w:rsid w:val="008632E3"/>
    <w:rsid w:val="008644BF"/>
    <w:rsid w:val="00867346"/>
    <w:rsid w:val="00873619"/>
    <w:rsid w:val="0087669F"/>
    <w:rsid w:val="008823EC"/>
    <w:rsid w:val="00885AD2"/>
    <w:rsid w:val="008924DC"/>
    <w:rsid w:val="008A6F7D"/>
    <w:rsid w:val="008B0638"/>
    <w:rsid w:val="008B1FA8"/>
    <w:rsid w:val="008B2066"/>
    <w:rsid w:val="008C0957"/>
    <w:rsid w:val="008C153D"/>
    <w:rsid w:val="008C50C2"/>
    <w:rsid w:val="008D0ADA"/>
    <w:rsid w:val="008E1840"/>
    <w:rsid w:val="008E5784"/>
    <w:rsid w:val="008E67FE"/>
    <w:rsid w:val="008E6AA2"/>
    <w:rsid w:val="008F1198"/>
    <w:rsid w:val="008F5654"/>
    <w:rsid w:val="008F6E36"/>
    <w:rsid w:val="0090036A"/>
    <w:rsid w:val="0090343C"/>
    <w:rsid w:val="009106F7"/>
    <w:rsid w:val="00910D95"/>
    <w:rsid w:val="00915138"/>
    <w:rsid w:val="00915881"/>
    <w:rsid w:val="009161FD"/>
    <w:rsid w:val="00921061"/>
    <w:rsid w:val="00924839"/>
    <w:rsid w:val="009326BD"/>
    <w:rsid w:val="0093474E"/>
    <w:rsid w:val="009353BD"/>
    <w:rsid w:val="0095092D"/>
    <w:rsid w:val="00954385"/>
    <w:rsid w:val="00954EA6"/>
    <w:rsid w:val="00954EDB"/>
    <w:rsid w:val="00956CB3"/>
    <w:rsid w:val="009632D3"/>
    <w:rsid w:val="00964CB5"/>
    <w:rsid w:val="00966922"/>
    <w:rsid w:val="0096727C"/>
    <w:rsid w:val="009706B7"/>
    <w:rsid w:val="00974B1A"/>
    <w:rsid w:val="00974BDC"/>
    <w:rsid w:val="00976A05"/>
    <w:rsid w:val="0098056F"/>
    <w:rsid w:val="0099128C"/>
    <w:rsid w:val="00996CEF"/>
    <w:rsid w:val="00997BC8"/>
    <w:rsid w:val="009A0B5A"/>
    <w:rsid w:val="009B342A"/>
    <w:rsid w:val="009B7FF0"/>
    <w:rsid w:val="009C1123"/>
    <w:rsid w:val="009C1139"/>
    <w:rsid w:val="009D6392"/>
    <w:rsid w:val="009E0E93"/>
    <w:rsid w:val="009E5277"/>
    <w:rsid w:val="009F6335"/>
    <w:rsid w:val="00A024C0"/>
    <w:rsid w:val="00A07B3F"/>
    <w:rsid w:val="00A07BE7"/>
    <w:rsid w:val="00A07CE8"/>
    <w:rsid w:val="00A1298B"/>
    <w:rsid w:val="00A13B46"/>
    <w:rsid w:val="00A21068"/>
    <w:rsid w:val="00A23AEC"/>
    <w:rsid w:val="00A260F6"/>
    <w:rsid w:val="00A301CF"/>
    <w:rsid w:val="00A34A81"/>
    <w:rsid w:val="00A365B3"/>
    <w:rsid w:val="00A3723A"/>
    <w:rsid w:val="00A45164"/>
    <w:rsid w:val="00A478D6"/>
    <w:rsid w:val="00A508C7"/>
    <w:rsid w:val="00A508FF"/>
    <w:rsid w:val="00A54295"/>
    <w:rsid w:val="00A5750E"/>
    <w:rsid w:val="00A602BA"/>
    <w:rsid w:val="00A6456D"/>
    <w:rsid w:val="00A661DD"/>
    <w:rsid w:val="00A74A51"/>
    <w:rsid w:val="00A83D05"/>
    <w:rsid w:val="00A84451"/>
    <w:rsid w:val="00A84B85"/>
    <w:rsid w:val="00A85124"/>
    <w:rsid w:val="00A8661D"/>
    <w:rsid w:val="00A8705D"/>
    <w:rsid w:val="00A90032"/>
    <w:rsid w:val="00A93B45"/>
    <w:rsid w:val="00A945C1"/>
    <w:rsid w:val="00A9768B"/>
    <w:rsid w:val="00AA3DB9"/>
    <w:rsid w:val="00AA52AA"/>
    <w:rsid w:val="00AA739A"/>
    <w:rsid w:val="00AC41D6"/>
    <w:rsid w:val="00AC4C66"/>
    <w:rsid w:val="00AC4D6F"/>
    <w:rsid w:val="00AC5E4B"/>
    <w:rsid w:val="00AC66D9"/>
    <w:rsid w:val="00AC75F5"/>
    <w:rsid w:val="00AC7F93"/>
    <w:rsid w:val="00AE7B02"/>
    <w:rsid w:val="00AF0CBD"/>
    <w:rsid w:val="00AF3F96"/>
    <w:rsid w:val="00B040F9"/>
    <w:rsid w:val="00B04987"/>
    <w:rsid w:val="00B10629"/>
    <w:rsid w:val="00B13046"/>
    <w:rsid w:val="00B231AD"/>
    <w:rsid w:val="00B25693"/>
    <w:rsid w:val="00B3196C"/>
    <w:rsid w:val="00B3482F"/>
    <w:rsid w:val="00B375F2"/>
    <w:rsid w:val="00B40038"/>
    <w:rsid w:val="00B41606"/>
    <w:rsid w:val="00B43AFE"/>
    <w:rsid w:val="00B51D8C"/>
    <w:rsid w:val="00B53C94"/>
    <w:rsid w:val="00B62017"/>
    <w:rsid w:val="00B645F4"/>
    <w:rsid w:val="00B83809"/>
    <w:rsid w:val="00B85883"/>
    <w:rsid w:val="00B900C0"/>
    <w:rsid w:val="00B939B8"/>
    <w:rsid w:val="00B93A9D"/>
    <w:rsid w:val="00B978BA"/>
    <w:rsid w:val="00BA76FD"/>
    <w:rsid w:val="00BB50A0"/>
    <w:rsid w:val="00BC4C88"/>
    <w:rsid w:val="00BD1496"/>
    <w:rsid w:val="00BD32C7"/>
    <w:rsid w:val="00BE0708"/>
    <w:rsid w:val="00BE369D"/>
    <w:rsid w:val="00BE37E7"/>
    <w:rsid w:val="00BE6682"/>
    <w:rsid w:val="00BE75B3"/>
    <w:rsid w:val="00BF4460"/>
    <w:rsid w:val="00C02678"/>
    <w:rsid w:val="00C02C1C"/>
    <w:rsid w:val="00C064C1"/>
    <w:rsid w:val="00C0663D"/>
    <w:rsid w:val="00C10684"/>
    <w:rsid w:val="00C12021"/>
    <w:rsid w:val="00C1619E"/>
    <w:rsid w:val="00C1673C"/>
    <w:rsid w:val="00C211B8"/>
    <w:rsid w:val="00C21E45"/>
    <w:rsid w:val="00C23B31"/>
    <w:rsid w:val="00C24E96"/>
    <w:rsid w:val="00C267E2"/>
    <w:rsid w:val="00C3177F"/>
    <w:rsid w:val="00C32A0B"/>
    <w:rsid w:val="00C35D89"/>
    <w:rsid w:val="00C36353"/>
    <w:rsid w:val="00C45E4D"/>
    <w:rsid w:val="00C53EBB"/>
    <w:rsid w:val="00C54C47"/>
    <w:rsid w:val="00C6342C"/>
    <w:rsid w:val="00C677BE"/>
    <w:rsid w:val="00C803C4"/>
    <w:rsid w:val="00C86BE1"/>
    <w:rsid w:val="00C87AAC"/>
    <w:rsid w:val="00C923A2"/>
    <w:rsid w:val="00CB2F95"/>
    <w:rsid w:val="00CB59D6"/>
    <w:rsid w:val="00CC1CF7"/>
    <w:rsid w:val="00CC452D"/>
    <w:rsid w:val="00CC766D"/>
    <w:rsid w:val="00CD00D7"/>
    <w:rsid w:val="00CD366D"/>
    <w:rsid w:val="00CD5A95"/>
    <w:rsid w:val="00CE1C9F"/>
    <w:rsid w:val="00CE3E7A"/>
    <w:rsid w:val="00CE53B4"/>
    <w:rsid w:val="00CE6A94"/>
    <w:rsid w:val="00CF0893"/>
    <w:rsid w:val="00CF25F4"/>
    <w:rsid w:val="00CF63FF"/>
    <w:rsid w:val="00CF6411"/>
    <w:rsid w:val="00CF6E43"/>
    <w:rsid w:val="00D02041"/>
    <w:rsid w:val="00D060E0"/>
    <w:rsid w:val="00D13AE9"/>
    <w:rsid w:val="00D1555C"/>
    <w:rsid w:val="00D156D3"/>
    <w:rsid w:val="00D16751"/>
    <w:rsid w:val="00D20E0C"/>
    <w:rsid w:val="00D2461F"/>
    <w:rsid w:val="00D26750"/>
    <w:rsid w:val="00D272C6"/>
    <w:rsid w:val="00D277EB"/>
    <w:rsid w:val="00D30988"/>
    <w:rsid w:val="00D324E9"/>
    <w:rsid w:val="00D336BB"/>
    <w:rsid w:val="00D351F5"/>
    <w:rsid w:val="00D4187D"/>
    <w:rsid w:val="00D41CBB"/>
    <w:rsid w:val="00D4418A"/>
    <w:rsid w:val="00D45835"/>
    <w:rsid w:val="00D64601"/>
    <w:rsid w:val="00D656F8"/>
    <w:rsid w:val="00D66374"/>
    <w:rsid w:val="00D74192"/>
    <w:rsid w:val="00D76714"/>
    <w:rsid w:val="00D83D1E"/>
    <w:rsid w:val="00D864F7"/>
    <w:rsid w:val="00D86F09"/>
    <w:rsid w:val="00D95FE0"/>
    <w:rsid w:val="00D96895"/>
    <w:rsid w:val="00D969B1"/>
    <w:rsid w:val="00DA0642"/>
    <w:rsid w:val="00DA6127"/>
    <w:rsid w:val="00DB5750"/>
    <w:rsid w:val="00DB6CF2"/>
    <w:rsid w:val="00DC0687"/>
    <w:rsid w:val="00DC1FC1"/>
    <w:rsid w:val="00DC31AA"/>
    <w:rsid w:val="00DC3597"/>
    <w:rsid w:val="00DE1DFD"/>
    <w:rsid w:val="00DE37A6"/>
    <w:rsid w:val="00DE51F6"/>
    <w:rsid w:val="00DE6619"/>
    <w:rsid w:val="00DE7602"/>
    <w:rsid w:val="00DF0155"/>
    <w:rsid w:val="00DF26DF"/>
    <w:rsid w:val="00DF721B"/>
    <w:rsid w:val="00E00294"/>
    <w:rsid w:val="00E123ED"/>
    <w:rsid w:val="00E1526A"/>
    <w:rsid w:val="00E21BD8"/>
    <w:rsid w:val="00E22578"/>
    <w:rsid w:val="00E31F79"/>
    <w:rsid w:val="00E40AFB"/>
    <w:rsid w:val="00E416AE"/>
    <w:rsid w:val="00E42621"/>
    <w:rsid w:val="00E43086"/>
    <w:rsid w:val="00E530AE"/>
    <w:rsid w:val="00E55E55"/>
    <w:rsid w:val="00E61641"/>
    <w:rsid w:val="00E619DD"/>
    <w:rsid w:val="00E620A4"/>
    <w:rsid w:val="00E63CA7"/>
    <w:rsid w:val="00E65510"/>
    <w:rsid w:val="00E668A8"/>
    <w:rsid w:val="00E66E22"/>
    <w:rsid w:val="00E716D5"/>
    <w:rsid w:val="00E73008"/>
    <w:rsid w:val="00E80382"/>
    <w:rsid w:val="00E8723D"/>
    <w:rsid w:val="00E92752"/>
    <w:rsid w:val="00EA308C"/>
    <w:rsid w:val="00EA30CF"/>
    <w:rsid w:val="00EA46B3"/>
    <w:rsid w:val="00EA5720"/>
    <w:rsid w:val="00EA7332"/>
    <w:rsid w:val="00EA7DED"/>
    <w:rsid w:val="00EB24CD"/>
    <w:rsid w:val="00EB4EF2"/>
    <w:rsid w:val="00EB6E36"/>
    <w:rsid w:val="00EB7FC6"/>
    <w:rsid w:val="00EC2021"/>
    <w:rsid w:val="00EC2AE6"/>
    <w:rsid w:val="00ED008F"/>
    <w:rsid w:val="00ED5D90"/>
    <w:rsid w:val="00ED6AFD"/>
    <w:rsid w:val="00EE16CC"/>
    <w:rsid w:val="00EE2681"/>
    <w:rsid w:val="00EE31AD"/>
    <w:rsid w:val="00EF2734"/>
    <w:rsid w:val="00EF5B22"/>
    <w:rsid w:val="00EF5DED"/>
    <w:rsid w:val="00EF6982"/>
    <w:rsid w:val="00EF6E76"/>
    <w:rsid w:val="00F025F2"/>
    <w:rsid w:val="00F03D74"/>
    <w:rsid w:val="00F13568"/>
    <w:rsid w:val="00F214DD"/>
    <w:rsid w:val="00F21B9E"/>
    <w:rsid w:val="00F23DCC"/>
    <w:rsid w:val="00F24088"/>
    <w:rsid w:val="00F26221"/>
    <w:rsid w:val="00F307CD"/>
    <w:rsid w:val="00F31310"/>
    <w:rsid w:val="00F33267"/>
    <w:rsid w:val="00F34478"/>
    <w:rsid w:val="00F43B4F"/>
    <w:rsid w:val="00F4482B"/>
    <w:rsid w:val="00F46076"/>
    <w:rsid w:val="00F60F27"/>
    <w:rsid w:val="00F6758F"/>
    <w:rsid w:val="00F737E1"/>
    <w:rsid w:val="00F81105"/>
    <w:rsid w:val="00F82F2B"/>
    <w:rsid w:val="00F86324"/>
    <w:rsid w:val="00F93B19"/>
    <w:rsid w:val="00F979A6"/>
    <w:rsid w:val="00FA2CCD"/>
    <w:rsid w:val="00FB1B7B"/>
    <w:rsid w:val="00FB1BDA"/>
    <w:rsid w:val="00FB4242"/>
    <w:rsid w:val="00FB50DF"/>
    <w:rsid w:val="00FC0D1D"/>
    <w:rsid w:val="00FC6B15"/>
    <w:rsid w:val="00FC6EC0"/>
    <w:rsid w:val="00FD2449"/>
    <w:rsid w:val="00FD3755"/>
    <w:rsid w:val="00FE5510"/>
    <w:rsid w:val="00FE74C8"/>
    <w:rsid w:val="00FF0DB5"/>
    <w:rsid w:val="00FF2CCD"/>
    <w:rsid w:val="00FF5171"/>
    <w:rsid w:val="00FF78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3F252"/>
  <w15:docId w15:val="{025C8B8C-C256-4793-A3E6-A7AAE2D7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3B02"/>
  </w:style>
  <w:style w:type="paragraph" w:styleId="Titolo1">
    <w:name w:val="heading 1"/>
    <w:basedOn w:val="Normale"/>
    <w:next w:val="Normale"/>
    <w:link w:val="Titolo1Carattere"/>
    <w:uiPriority w:val="9"/>
    <w:qFormat/>
    <w:rsid w:val="00130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130E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F07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74B7"/>
    <w:pPr>
      <w:ind w:left="720"/>
      <w:contextualSpacing/>
    </w:pPr>
  </w:style>
  <w:style w:type="paragraph" w:styleId="Intestazione">
    <w:name w:val="header"/>
    <w:basedOn w:val="Normale"/>
    <w:link w:val="IntestazioneCarattere"/>
    <w:uiPriority w:val="99"/>
    <w:unhideWhenUsed/>
    <w:rsid w:val="00551C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1C14"/>
  </w:style>
  <w:style w:type="paragraph" w:styleId="Pidipagina">
    <w:name w:val="footer"/>
    <w:basedOn w:val="Normale"/>
    <w:link w:val="PidipaginaCarattere"/>
    <w:uiPriority w:val="99"/>
    <w:unhideWhenUsed/>
    <w:rsid w:val="00551C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1C14"/>
  </w:style>
  <w:style w:type="paragraph" w:styleId="Testofumetto">
    <w:name w:val="Balloon Text"/>
    <w:basedOn w:val="Normale"/>
    <w:link w:val="TestofumettoCarattere"/>
    <w:uiPriority w:val="99"/>
    <w:semiHidden/>
    <w:unhideWhenUsed/>
    <w:rsid w:val="00D155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555C"/>
    <w:rPr>
      <w:rFonts w:ascii="Segoe UI" w:hAnsi="Segoe UI" w:cs="Segoe UI"/>
      <w:sz w:val="18"/>
      <w:szCs w:val="18"/>
    </w:rPr>
  </w:style>
  <w:style w:type="character" w:customStyle="1" w:styleId="Titolo1Carattere">
    <w:name w:val="Titolo 1 Carattere"/>
    <w:basedOn w:val="Carpredefinitoparagrafo"/>
    <w:link w:val="Titolo1"/>
    <w:uiPriority w:val="9"/>
    <w:rsid w:val="00130E24"/>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130E24"/>
    <w:pPr>
      <w:outlineLvl w:val="9"/>
    </w:pPr>
    <w:rPr>
      <w:lang w:eastAsia="it-IT"/>
    </w:rPr>
  </w:style>
  <w:style w:type="paragraph" w:styleId="Sommario1">
    <w:name w:val="toc 1"/>
    <w:basedOn w:val="Normale"/>
    <w:next w:val="Normale"/>
    <w:autoRedefine/>
    <w:uiPriority w:val="39"/>
    <w:unhideWhenUsed/>
    <w:rsid w:val="00130E24"/>
    <w:pPr>
      <w:spacing w:after="100"/>
    </w:pPr>
  </w:style>
  <w:style w:type="character" w:styleId="Collegamentoipertestuale">
    <w:name w:val="Hyperlink"/>
    <w:basedOn w:val="Carpredefinitoparagrafo"/>
    <w:uiPriority w:val="99"/>
    <w:unhideWhenUsed/>
    <w:rsid w:val="00130E24"/>
    <w:rPr>
      <w:color w:val="0563C1" w:themeColor="hyperlink"/>
      <w:u w:val="single"/>
    </w:rPr>
  </w:style>
  <w:style w:type="character" w:customStyle="1" w:styleId="Titolo2Carattere">
    <w:name w:val="Titolo 2 Carattere"/>
    <w:basedOn w:val="Carpredefinitoparagrafo"/>
    <w:link w:val="Titolo2"/>
    <w:uiPriority w:val="9"/>
    <w:semiHidden/>
    <w:rsid w:val="00130E24"/>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F07F4"/>
    <w:rPr>
      <w:rFonts w:asciiTheme="majorHAnsi" w:eastAsiaTheme="majorEastAsia" w:hAnsiTheme="majorHAnsi" w:cstheme="majorBidi"/>
      <w:color w:val="1F4D78" w:themeColor="accent1" w:themeShade="7F"/>
      <w:sz w:val="24"/>
      <w:szCs w:val="24"/>
    </w:rPr>
  </w:style>
  <w:style w:type="paragraph" w:styleId="Sommario3">
    <w:name w:val="toc 3"/>
    <w:basedOn w:val="Normale"/>
    <w:next w:val="Normale"/>
    <w:autoRedefine/>
    <w:uiPriority w:val="39"/>
    <w:unhideWhenUsed/>
    <w:rsid w:val="007F07F4"/>
    <w:pPr>
      <w:spacing w:after="100"/>
      <w:ind w:left="440"/>
    </w:pPr>
  </w:style>
  <w:style w:type="paragraph" w:styleId="Sommario2">
    <w:name w:val="toc 2"/>
    <w:basedOn w:val="Normale"/>
    <w:next w:val="Normale"/>
    <w:autoRedefine/>
    <w:uiPriority w:val="39"/>
    <w:unhideWhenUsed/>
    <w:rsid w:val="00A84B85"/>
    <w:pPr>
      <w:spacing w:after="100"/>
      <w:ind w:left="220"/>
    </w:pPr>
  </w:style>
  <w:style w:type="character" w:styleId="Rimandonotaapidipagina">
    <w:name w:val="footnote reference"/>
    <w:semiHidden/>
    <w:rsid w:val="00DC0687"/>
    <w:rPr>
      <w:vertAlign w:val="superscript"/>
    </w:rPr>
  </w:style>
  <w:style w:type="paragraph" w:styleId="Testonotaapidipagina">
    <w:name w:val="footnote text"/>
    <w:basedOn w:val="Normale"/>
    <w:link w:val="TestonotaapidipaginaCarattere"/>
    <w:semiHidden/>
    <w:rsid w:val="00DC0687"/>
    <w:pPr>
      <w:spacing w:after="0" w:line="240" w:lineRule="auto"/>
      <w:jc w:val="both"/>
    </w:pPr>
    <w:rPr>
      <w:rFonts w:ascii="Garamond" w:eastAsia="Times New Roman" w:hAnsi="Garamond"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C0687"/>
    <w:rPr>
      <w:rFonts w:ascii="Garamond" w:eastAsia="Times New Roman" w:hAnsi="Garamond" w:cs="Times New Roman"/>
      <w:sz w:val="20"/>
      <w:szCs w:val="20"/>
      <w:lang w:eastAsia="it-IT"/>
    </w:rPr>
  </w:style>
  <w:style w:type="paragraph" w:customStyle="1" w:styleId="Default">
    <w:name w:val="Default"/>
    <w:rsid w:val="006305D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rsid w:val="00186B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rsid w:val="00A9768B"/>
    <w:rPr>
      <w:sz w:val="16"/>
      <w:szCs w:val="16"/>
    </w:rPr>
  </w:style>
  <w:style w:type="paragraph" w:styleId="Testocommento">
    <w:name w:val="annotation text"/>
    <w:basedOn w:val="Normale"/>
    <w:link w:val="TestocommentoCarattere"/>
    <w:rsid w:val="00A9768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A9768B"/>
    <w:rPr>
      <w:rFonts w:ascii="Times New Roman" w:eastAsia="Times New Roman" w:hAnsi="Times New Roman" w:cs="Times New Roman"/>
      <w:sz w:val="20"/>
      <w:szCs w:val="20"/>
      <w:lang w:eastAsia="it-IT"/>
    </w:rPr>
  </w:style>
  <w:style w:type="paragraph" w:customStyle="1" w:styleId="testocenter">
    <w:name w:val="testocenter"/>
    <w:basedOn w:val="Normale"/>
    <w:rsid w:val="00A976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A97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torino.it/regolamenti/257/25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110002ART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2BD9-5A11-4712-A2DD-07484750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21057</Words>
  <Characters>120031</Characters>
  <Application>Microsoft Office Word</Application>
  <DocSecurity>0</DocSecurity>
  <Lines>1000</Lines>
  <Paragraphs>281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dc:creator>
  <cp:lastModifiedBy>Luca Folegnani</cp:lastModifiedBy>
  <cp:revision>2</cp:revision>
  <cp:lastPrinted>2020-01-02T07:49:00Z</cp:lastPrinted>
  <dcterms:created xsi:type="dcterms:W3CDTF">2024-06-03T07:29:00Z</dcterms:created>
  <dcterms:modified xsi:type="dcterms:W3CDTF">2024-06-03T07:29:00Z</dcterms:modified>
</cp:coreProperties>
</file>